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1BDD" w14:textId="77777777" w:rsidR="00404978" w:rsidRPr="00404978" w:rsidRDefault="00404978" w:rsidP="00404978">
      <w:pPr>
        <w:spacing w:before="240" w:after="240" w:line="360" w:lineRule="auto"/>
        <w:ind w:left="1134" w:right="968"/>
        <w:jc w:val="both"/>
        <w:rPr>
          <w:b/>
          <w:sz w:val="24"/>
          <w:szCs w:val="24"/>
          <w:lang w:val="pt-BR"/>
        </w:rPr>
      </w:pPr>
      <w:r w:rsidRPr="00404978">
        <w:rPr>
          <w:b/>
          <w:sz w:val="24"/>
          <w:szCs w:val="24"/>
          <w:lang w:val="pt-BR"/>
        </w:rPr>
        <w:t>EXCELENTÍSSIMO SENHOR PRESIDENTE DO SUPREMO TRIBUNAL FEDERAL</w:t>
      </w:r>
    </w:p>
    <w:p w14:paraId="5E412EA6" w14:textId="74C87972" w:rsidR="00404978" w:rsidRPr="00404978" w:rsidRDefault="00404978" w:rsidP="00404978">
      <w:pPr>
        <w:spacing w:before="240" w:after="240" w:line="360" w:lineRule="auto"/>
        <w:ind w:left="1134" w:right="968"/>
        <w:jc w:val="both"/>
        <w:rPr>
          <w:b/>
          <w:sz w:val="24"/>
          <w:szCs w:val="24"/>
          <w:lang w:val="pt-BR"/>
        </w:rPr>
      </w:pPr>
    </w:p>
    <w:p w14:paraId="05A78BFC" w14:textId="77777777" w:rsidR="00404978" w:rsidRPr="00404978" w:rsidRDefault="00404978" w:rsidP="00404978">
      <w:pPr>
        <w:spacing w:before="240" w:after="240" w:line="360" w:lineRule="auto"/>
        <w:ind w:left="1134" w:right="968"/>
        <w:jc w:val="both"/>
        <w:rPr>
          <w:b/>
          <w:sz w:val="24"/>
          <w:szCs w:val="24"/>
          <w:lang w:val="pt-BR"/>
        </w:rPr>
      </w:pPr>
    </w:p>
    <w:p w14:paraId="4FE2053E" w14:textId="77777777" w:rsidR="00404978" w:rsidRPr="00404978" w:rsidRDefault="00404978" w:rsidP="00404978">
      <w:pPr>
        <w:spacing w:before="240" w:after="240" w:line="360" w:lineRule="auto"/>
        <w:ind w:left="1134" w:right="968"/>
        <w:jc w:val="both"/>
        <w:rPr>
          <w:b/>
          <w:sz w:val="24"/>
          <w:szCs w:val="24"/>
          <w:lang w:val="pt-BR"/>
        </w:rPr>
      </w:pPr>
    </w:p>
    <w:p w14:paraId="2CEFEC99" w14:textId="77777777" w:rsidR="00404978" w:rsidRPr="00404978" w:rsidRDefault="00404978" w:rsidP="00404978">
      <w:pPr>
        <w:spacing w:before="240" w:after="240" w:line="360" w:lineRule="auto"/>
        <w:ind w:left="1134" w:right="968"/>
        <w:jc w:val="both"/>
        <w:rPr>
          <w:sz w:val="24"/>
          <w:szCs w:val="24"/>
          <w:highlight w:val="white"/>
          <w:lang w:val="pt-BR"/>
        </w:rPr>
      </w:pPr>
      <w:r w:rsidRPr="00404978">
        <w:rPr>
          <w:b/>
          <w:sz w:val="24"/>
          <w:szCs w:val="24"/>
          <w:lang w:val="pt-BR"/>
        </w:rPr>
        <w:t xml:space="preserve">ALVARO FERNANDES DIAS, </w:t>
      </w:r>
      <w:r w:rsidRPr="00404978">
        <w:rPr>
          <w:sz w:val="24"/>
          <w:szCs w:val="24"/>
          <w:lang w:val="pt-BR"/>
        </w:rPr>
        <w:t xml:space="preserve">brasileiro, casado, Senador da República, portador da Cédula de Identidade - RG nº 466944-4 (SESP/PR) e inscrito no CPF sob nº 002.740.039-53, com endereço profissional no Senado Federal, Anexo 2, Ala Nilo Coelho, 1º Pavimento, Gabinete 10, Praça dos Três Poderes, nesta Capital Federal, CEP 70165-900, respeitosamente, por seu advogado infra-assinado, conforme procuração anexa, com endereço profissional no Centro Empresarial Assis Chateaubriand, SRTVS 701, Conjunto L, Lote 38, Bloco I, sala 533, Asa Sul - CEP 70340-906, telefone nº (61) 993781559, </w:t>
      </w:r>
      <w:r w:rsidRPr="00404978">
        <w:rPr>
          <w:i/>
          <w:sz w:val="24"/>
          <w:szCs w:val="24"/>
          <w:lang w:val="pt-BR"/>
        </w:rPr>
        <w:t>e-mail</w:t>
      </w:r>
      <w:r w:rsidRPr="00404978">
        <w:rPr>
          <w:sz w:val="24"/>
          <w:szCs w:val="24"/>
          <w:lang w:val="pt-BR"/>
        </w:rPr>
        <w:t xml:space="preserve">: </w:t>
      </w:r>
      <w:hyperlink r:id="rId7">
        <w:r w:rsidRPr="00404978">
          <w:rPr>
            <w:sz w:val="24"/>
            <w:szCs w:val="24"/>
            <w:lang w:val="pt-BR"/>
          </w:rPr>
          <w:t>claudio@freireraposo.adv.br</w:t>
        </w:r>
      </w:hyperlink>
      <w:r w:rsidRPr="00404978">
        <w:rPr>
          <w:sz w:val="24"/>
          <w:szCs w:val="24"/>
          <w:lang w:val="pt-BR"/>
        </w:rPr>
        <w:t xml:space="preserve">, para onde deverão ser encaminhadas as futuras intimações, </w:t>
      </w:r>
      <w:r w:rsidRPr="00404978">
        <w:rPr>
          <w:sz w:val="24"/>
          <w:szCs w:val="24"/>
          <w:highlight w:val="white"/>
          <w:lang w:val="pt-BR"/>
        </w:rPr>
        <w:t xml:space="preserve">com fundamento nos artigos 2º e 5º, inciso LXIX, todos da Constituição Federal, </w:t>
      </w:r>
      <w:r w:rsidRPr="00404978">
        <w:rPr>
          <w:sz w:val="24"/>
          <w:szCs w:val="24"/>
          <w:lang w:val="pt-BR"/>
        </w:rPr>
        <w:t xml:space="preserve">vem à presença de Vossa Excelência </w:t>
      </w:r>
      <w:r w:rsidRPr="00404978">
        <w:rPr>
          <w:sz w:val="24"/>
          <w:szCs w:val="24"/>
          <w:highlight w:val="white"/>
          <w:lang w:val="pt-BR"/>
        </w:rPr>
        <w:t>impetrar</w:t>
      </w:r>
    </w:p>
    <w:p w14:paraId="419676B0" w14:textId="77777777" w:rsidR="00404978" w:rsidRPr="00404978" w:rsidRDefault="00404978" w:rsidP="00404978">
      <w:pPr>
        <w:spacing w:before="240" w:after="240" w:line="360" w:lineRule="auto"/>
        <w:ind w:left="1134" w:right="968"/>
        <w:jc w:val="center"/>
        <w:rPr>
          <w:b/>
          <w:sz w:val="24"/>
          <w:szCs w:val="24"/>
          <w:highlight w:val="white"/>
          <w:lang w:val="pt-BR"/>
        </w:rPr>
      </w:pPr>
      <w:r w:rsidRPr="00404978">
        <w:rPr>
          <w:b/>
          <w:sz w:val="24"/>
          <w:szCs w:val="24"/>
          <w:highlight w:val="white"/>
          <w:lang w:val="pt-BR"/>
        </w:rPr>
        <w:t>MANDADO DE SEGURANÇA</w:t>
      </w:r>
    </w:p>
    <w:p w14:paraId="445406B1" w14:textId="77777777" w:rsidR="00404978" w:rsidRPr="00404978" w:rsidRDefault="00404978" w:rsidP="00404978">
      <w:pPr>
        <w:spacing w:before="240" w:after="240" w:line="360" w:lineRule="auto"/>
        <w:ind w:left="1134" w:right="968"/>
        <w:jc w:val="center"/>
        <w:rPr>
          <w:sz w:val="24"/>
          <w:szCs w:val="24"/>
          <w:highlight w:val="white"/>
          <w:lang w:val="pt-BR"/>
        </w:rPr>
      </w:pPr>
      <w:r w:rsidRPr="00404978">
        <w:rPr>
          <w:sz w:val="24"/>
          <w:szCs w:val="24"/>
          <w:highlight w:val="white"/>
          <w:lang w:val="pt-BR"/>
        </w:rPr>
        <w:t xml:space="preserve">(com pedido de medida liminar </w:t>
      </w:r>
      <w:r w:rsidRPr="00404978">
        <w:rPr>
          <w:i/>
          <w:sz w:val="24"/>
          <w:szCs w:val="24"/>
          <w:highlight w:val="white"/>
          <w:lang w:val="pt-BR"/>
        </w:rPr>
        <w:t>inaudita altera pars</w:t>
      </w:r>
      <w:r w:rsidRPr="00404978">
        <w:rPr>
          <w:sz w:val="24"/>
          <w:szCs w:val="24"/>
          <w:highlight w:val="white"/>
          <w:lang w:val="pt-BR"/>
        </w:rPr>
        <w:t>)</w:t>
      </w:r>
    </w:p>
    <w:p w14:paraId="634860EA" w14:textId="77777777" w:rsidR="001603B6" w:rsidRDefault="001603B6" w:rsidP="00404978">
      <w:pPr>
        <w:spacing w:before="240" w:after="240" w:line="360" w:lineRule="auto"/>
        <w:ind w:left="1134" w:right="968"/>
        <w:rPr>
          <w:sz w:val="24"/>
          <w:szCs w:val="24"/>
          <w:lang w:val="pt-BR"/>
        </w:rPr>
      </w:pPr>
    </w:p>
    <w:p w14:paraId="7B2BD40C" w14:textId="6ABAE30C"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 xml:space="preserve">em face do senhor </w:t>
      </w:r>
      <w:r w:rsidRPr="00404978">
        <w:rPr>
          <w:b/>
          <w:sz w:val="24"/>
          <w:szCs w:val="24"/>
          <w:lang w:val="pt-BR"/>
        </w:rPr>
        <w:t xml:space="preserve">PRESIDENTE DA MESA DO CONGRESSO NACIONAL, </w:t>
      </w:r>
      <w:r w:rsidRPr="00404978">
        <w:rPr>
          <w:sz w:val="24"/>
          <w:szCs w:val="24"/>
          <w:lang w:val="pt-BR"/>
        </w:rPr>
        <w:t xml:space="preserve">do senhor </w:t>
      </w:r>
      <w:r w:rsidRPr="00404978">
        <w:rPr>
          <w:b/>
          <w:sz w:val="24"/>
          <w:szCs w:val="24"/>
          <w:lang w:val="pt-BR"/>
        </w:rPr>
        <w:t>VICE-PRESIDENTE DA MESA DO CONGRESSO NACIONAL</w:t>
      </w:r>
      <w:r w:rsidRPr="00404978">
        <w:rPr>
          <w:sz w:val="24"/>
          <w:szCs w:val="24"/>
          <w:lang w:val="pt-BR"/>
        </w:rPr>
        <w:t xml:space="preserve"> e, preventivamente, do senhor </w:t>
      </w:r>
      <w:r w:rsidRPr="00404978">
        <w:rPr>
          <w:b/>
          <w:sz w:val="24"/>
          <w:szCs w:val="24"/>
          <w:lang w:val="pt-BR"/>
        </w:rPr>
        <w:t xml:space="preserve">PRESIDENTE DA REPÚBLICA, </w:t>
      </w:r>
      <w:r w:rsidRPr="00404978">
        <w:rPr>
          <w:sz w:val="24"/>
          <w:szCs w:val="24"/>
          <w:lang w:val="pt-BR"/>
        </w:rPr>
        <w:t>com domicílios necessários, respectivamente, na Câmara dos Deputados, no Senado Federal e no Palácio do Planalto, os três na Praça dos Três Poderes, nesta Capital, pelos motivos de fato e de direito que passa a expor:</w:t>
      </w:r>
    </w:p>
    <w:p w14:paraId="5B72BC41" w14:textId="5EB8549D" w:rsidR="00404978" w:rsidRPr="00574B57" w:rsidRDefault="00404978" w:rsidP="00574B57">
      <w:pPr>
        <w:pStyle w:val="PargrafodaLista"/>
        <w:numPr>
          <w:ilvl w:val="0"/>
          <w:numId w:val="1"/>
        </w:numPr>
        <w:spacing w:before="240" w:after="240" w:line="360" w:lineRule="auto"/>
        <w:ind w:right="968"/>
        <w:rPr>
          <w:b/>
          <w:sz w:val="24"/>
          <w:szCs w:val="24"/>
          <w:lang w:val="pt-BR"/>
        </w:rPr>
      </w:pPr>
      <w:r w:rsidRPr="00574B57">
        <w:rPr>
          <w:b/>
          <w:sz w:val="24"/>
          <w:szCs w:val="24"/>
          <w:lang w:val="pt-BR"/>
        </w:rPr>
        <w:lastRenderedPageBreak/>
        <w:t>BREVE SÍNTESE DOS FATOS</w:t>
      </w:r>
    </w:p>
    <w:p w14:paraId="15DA8592"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1 - No dia 14 de julho de 2021, o senhor Presidente da Mesa do Congresso Nacional, Senador Rodrigo Pacheco, fez a convocação de sessão do Congresso Nacional, tendo como item único de pauta a apreciação do Projeto de Lei de Diretrizes Orçamentárias, PLN 3 de 2021 (cf. anexa Ordem do Dia, p. 3).</w:t>
      </w:r>
    </w:p>
    <w:p w14:paraId="50B68743"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2 - E, de fato, tal sessão foi realizada no último dia 15 de julho, conforme notas anexas, sob a presidência do senhor Vice-Presidente da Mesa do Congresso Nacional, Deputado Marcelo Ramos, contando apenas com este item na pauta.</w:t>
      </w:r>
    </w:p>
    <w:p w14:paraId="3356FC74"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3 - Após deliberação dos Deputados e Senadores, a matéria foi considerada aprovada, inclusive com a previsão de valores para o Fundo Eleitoral de Financiamento de Campanha que somariam, segundo estimativas, escandalosos R$ 5,7 bilhões, vale dizer, montante quase três vezes maior em relação à mesma rubrica orçamentária do ano anterior, conforme abaixo:</w:t>
      </w:r>
    </w:p>
    <w:p w14:paraId="2B1FAB0F" w14:textId="77777777" w:rsidR="00404978" w:rsidRDefault="00404978" w:rsidP="001603B6">
      <w:pPr>
        <w:spacing w:before="240" w:after="240" w:line="360" w:lineRule="auto"/>
        <w:ind w:left="1134" w:right="968"/>
        <w:jc w:val="both"/>
        <w:rPr>
          <w:sz w:val="24"/>
          <w:szCs w:val="24"/>
        </w:rPr>
      </w:pPr>
      <w:r>
        <w:rPr>
          <w:noProof/>
          <w:sz w:val="24"/>
          <w:szCs w:val="24"/>
          <w:lang w:val="pt-BR" w:eastAsia="pt-BR"/>
        </w:rPr>
        <w:drawing>
          <wp:anchor distT="0" distB="0" distL="114300" distR="114300" simplePos="0" relativeHeight="251658240" behindDoc="1" locked="0" layoutInCell="1" allowOverlap="1" wp14:anchorId="3F743986" wp14:editId="0892516E">
            <wp:simplePos x="0" y="0"/>
            <wp:positionH relativeFrom="column">
              <wp:posOffset>723900</wp:posOffset>
            </wp:positionH>
            <wp:positionV relativeFrom="paragraph">
              <wp:posOffset>1905</wp:posOffset>
            </wp:positionV>
            <wp:extent cx="5343525" cy="4286250"/>
            <wp:effectExtent l="0" t="0" r="9525" b="0"/>
            <wp:wrapTight wrapText="bothSides">
              <wp:wrapPolygon edited="0">
                <wp:start x="0" y="0"/>
                <wp:lineTo x="0" y="21504"/>
                <wp:lineTo x="21561" y="21504"/>
                <wp:lineTo x="21561" y="0"/>
                <wp:lineTo x="0" y="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343525" cy="4286250"/>
                    </a:xfrm>
                    <a:prstGeom prst="rect">
                      <a:avLst/>
                    </a:prstGeom>
                    <a:ln/>
                  </pic:spPr>
                </pic:pic>
              </a:graphicData>
            </a:graphic>
            <wp14:sizeRelH relativeFrom="margin">
              <wp14:pctWidth>0</wp14:pctWidth>
            </wp14:sizeRelH>
            <wp14:sizeRelV relativeFrom="margin">
              <wp14:pctHeight>0</wp14:pctHeight>
            </wp14:sizeRelV>
          </wp:anchor>
        </w:drawing>
      </w:r>
    </w:p>
    <w:p w14:paraId="78F22BC6" w14:textId="77777777" w:rsidR="00404978" w:rsidRDefault="00404978" w:rsidP="001603B6">
      <w:pPr>
        <w:spacing w:before="240" w:after="240" w:line="360" w:lineRule="auto"/>
        <w:ind w:left="1134" w:right="968"/>
        <w:jc w:val="both"/>
        <w:rPr>
          <w:sz w:val="24"/>
          <w:szCs w:val="24"/>
        </w:rPr>
      </w:pPr>
    </w:p>
    <w:p w14:paraId="7D863626"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lastRenderedPageBreak/>
        <w:t>4 - Ora, a primeira autoridade coatora, ao convocar a sessão, bem como a segunda, ao presidi-la, colocando em discussão e votação como item único de pauta o referido projeto orçamentário, violaram patentemente o devido processo legislativo constitucional, por não respeitarem o trancamento de pauta, sobrestada que estava por diversos Vetos Presidenciais, o mais recente dos quais é o veto 28 de 2021, que se traz como exemplo abaixo:</w:t>
      </w:r>
    </w:p>
    <w:p w14:paraId="20D84D50" w14:textId="77777777" w:rsidR="00404978" w:rsidRDefault="00404978" w:rsidP="00511553">
      <w:pPr>
        <w:spacing w:before="240" w:after="240" w:line="360" w:lineRule="auto"/>
        <w:ind w:left="1134" w:right="968"/>
        <w:jc w:val="center"/>
        <w:rPr>
          <w:sz w:val="24"/>
          <w:szCs w:val="24"/>
        </w:rPr>
      </w:pPr>
      <w:r>
        <w:rPr>
          <w:noProof/>
          <w:sz w:val="24"/>
          <w:szCs w:val="24"/>
          <w:lang w:val="pt-BR" w:eastAsia="pt-BR"/>
        </w:rPr>
        <w:drawing>
          <wp:inline distT="114300" distB="114300" distL="114300" distR="114300" wp14:anchorId="00FA7468" wp14:editId="2350671D">
            <wp:extent cx="4486275" cy="45243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6275" cy="4524375"/>
                    </a:xfrm>
                    <a:prstGeom prst="rect">
                      <a:avLst/>
                    </a:prstGeom>
                    <a:ln/>
                  </pic:spPr>
                </pic:pic>
              </a:graphicData>
            </a:graphic>
          </wp:inline>
        </w:drawing>
      </w:r>
    </w:p>
    <w:p w14:paraId="0C56D441"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5 - De fato, conforme anexo, estão pendentes ainda hoje os vetos 4, 14, 18, 19, 20 e 22 a 28 de 2021, conforme se pode ver da anexa Ordem do Dia, pp. 13 e 14.</w:t>
      </w:r>
    </w:p>
    <w:p w14:paraId="3F0C7540"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6 - Como se sabe, o trancamento da pauta é matéria de estatura constitucional e tanto a sua colocação em pauta nas sessões após o vencimento do prazo de trinta dias, quanto o sobrestamento das demais proposições, estão expressamente previstos no art. 66, §6º, da Constituição Federal.</w:t>
      </w:r>
    </w:p>
    <w:p w14:paraId="4479B5C9"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lastRenderedPageBreak/>
        <w:t>7 - O Primeiro Vice- Presidente do Congresso, no exercício da Presidência, violou, ainda, o devido processo legislativo ao não permitir que o Senado Federal deliberasse especificamente sobre o art. 12, inciso XXVII, do referido projeto, o qual dispõe sobre o malsinado aumento do Fundo Eleitoral, em inobservância ao disposto no art. 166, caput, da Constituição Federal, que subordina a apreciação da lei de diretrizes orçamentárias à forma disposta no Regimento Comum.</w:t>
      </w:r>
    </w:p>
    <w:p w14:paraId="064821E3" w14:textId="6BECD8DB"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 xml:space="preserve">8 - De fato, foi violado o Regimento Comum que permite o destaque automático de partes do texto do substitutivo por requerimento do líder de bancada, conforme previsto no art. 49, §5º, da Resolução nº 1/1970 do Congresso Nacional. Como é sabido, a mecânica do Destaque de Votação em Separado (DVS) decota automaticamente do texto principal a matéria que se deseja votar à parte, fazendo com que </w:t>
      </w:r>
      <w:r w:rsidRPr="00404978">
        <w:rPr>
          <w:i/>
          <w:sz w:val="24"/>
          <w:szCs w:val="24"/>
          <w:lang w:val="pt-BR"/>
        </w:rPr>
        <w:t>a matéria em destaque</w:t>
      </w:r>
      <w:r w:rsidRPr="00404978">
        <w:rPr>
          <w:sz w:val="24"/>
          <w:szCs w:val="24"/>
          <w:lang w:val="pt-BR"/>
        </w:rPr>
        <w:t xml:space="preserve"> seja apreciada separadamente do seu texto principal. No entanto, o Senado Federal não teve a oportunidade de discutir e deliberar sobre essa matéria (aumento do Fundo Eleitoral), que foi considerada erroneamente aprovada de maneira definitiva apenas com a votação da Câmara dos Deputados (p. 27, notas taquigráficas da Câmara, anexas).</w:t>
      </w:r>
    </w:p>
    <w:p w14:paraId="510C9CEC" w14:textId="77777777" w:rsidR="0058209E" w:rsidRDefault="00404978" w:rsidP="001603B6">
      <w:pPr>
        <w:spacing w:before="240" w:after="240" w:line="360" w:lineRule="auto"/>
        <w:ind w:left="1134" w:right="968"/>
        <w:jc w:val="both"/>
        <w:rPr>
          <w:sz w:val="24"/>
          <w:szCs w:val="24"/>
          <w:lang w:val="pt-BR"/>
        </w:rPr>
      </w:pPr>
      <w:r w:rsidRPr="00404978">
        <w:rPr>
          <w:sz w:val="24"/>
          <w:szCs w:val="24"/>
          <w:lang w:val="pt-BR"/>
        </w:rPr>
        <w:t>9 - Foi apresentada a questão de ordem anexa, que expõe os argumentos aqui esgrimidos, ao que respondeu a primeira autoridade coatora que o destaque teria sido rejeitado em votação da Câmara dos Deputados (p. 8, notas do Senado Federal, anexas). Ora, erra gravemente quanto ao processo legislativo o ilustre Deputado Presidente. Não é o requerimento de destaque que deve ser apreciado, e por isso não cabe falar em aprovação ou rejeição do destaque. A sua admissão é automática, nos termos do Regimento Comum. O que deve se deliberar a partir daí é a própria matéria destacada. Cuida salientar: vota-se o texto principal sem a matéria destacada e, em sendo aprovado, vota-se a matéria específica objeto do destaque para aprovação ou rejeição. Ocorre que somente os Deputados tiveram a oportunidade de votar especificamente sobre a matéria destacada, em franco desrespeito ao art. 49, §5º, do Regimento Comum do Congresso Nacional.</w:t>
      </w:r>
    </w:p>
    <w:p w14:paraId="790E9AE7" w14:textId="1211D45D"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lastRenderedPageBreak/>
        <w:t xml:space="preserve">10 - Por conseguinte, restou violado o art. 166 da Constituição Federal, que determina que o projeto de lei de </w:t>
      </w:r>
      <w:r w:rsidRPr="00404978">
        <w:rPr>
          <w:sz w:val="24"/>
          <w:szCs w:val="24"/>
          <w:highlight w:val="white"/>
          <w:lang w:val="pt-BR"/>
        </w:rPr>
        <w:t xml:space="preserve">diretrizes orçamentárias seja apreciado pelas duas Casas do Congresso Nacional, na forma do regimento comum, haja vista que o texto constante do </w:t>
      </w:r>
      <w:r w:rsidRPr="00404978">
        <w:rPr>
          <w:sz w:val="24"/>
          <w:szCs w:val="24"/>
          <w:lang w:val="pt-BR"/>
        </w:rPr>
        <w:t>inciso XXVII do art. 12 foi objeto de deliberação somente pelos Deputados, carecendo de aprovação pelos Senadores, visto que foi denegado a estes últimos o direito de deliberação sobre a matéria específica destacada.</w:t>
      </w:r>
    </w:p>
    <w:p w14:paraId="471D4575"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11 - Sendo assim, o referido inciso XXVII do art. 12, que trata do aumento escandaloso do Fundo Eleitoral, não foi aprovado no Senado Federal por falta de deliberação específica. E ao dar por aprovado todo o substitutivo da matéria, inclusive com tal dispositivo, a primeira e segunda autoridade coatora impediram que o Autor, Senador da República, pudesse exercer o direito público que deveria ser garantido de se opor mais clara, específica e destacadamente sobre esse verdadeiro descalabro com o dinheiro público.</w:t>
      </w:r>
    </w:p>
    <w:p w14:paraId="63EC7087"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12 - Evidente é que essa violação do direito subjetivo público parlamentar se dá em um contexto maior de violação ao próprio princípio maior da cidadania. De fato, a aprovação de uma matéria francamente impopular como essa em um Parlamento só é possível com o desrespeito patente das suas regras. Em um procedimento legislativo normal e bem ordenado, tal matéria não seria aprovada.</w:t>
      </w:r>
    </w:p>
    <w:p w14:paraId="759B1FF2"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13 - De fato, o açodamento e atropelo da votação foram tão evidentes que a primeira autoridade sequer permitiu que os líderes parlamentares orientassem adequadamente a sua bancada. Não foi sem grande esforço que a combativa bancada do Podemos, entre outras, conseguiu mostrar sua oposição sobre a matéria.</w:t>
      </w:r>
    </w:p>
    <w:p w14:paraId="4B1377B8"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14 - Importante perceber, portanto, que essas indigitadas violações se dão em um contexto maior e apontam também para um problema maior, precursor de todas as inconstitucionalidades: o de um parlamento atuando em desfavor do seu povo. As normas regimentais como um todo servem para proteger uma deliberação adequada e por isso é raro que a aprovação de uma matéria descabida como essa não carregue atrás de si uma série de violações ao processo legislativo e político.</w:t>
      </w:r>
    </w:p>
    <w:p w14:paraId="14074A7B" w14:textId="77354CA6" w:rsidR="00404978" w:rsidRPr="00404978" w:rsidRDefault="00404978" w:rsidP="001603B6">
      <w:pPr>
        <w:spacing w:before="240" w:after="240" w:line="360" w:lineRule="auto"/>
        <w:ind w:left="1134" w:right="968"/>
        <w:jc w:val="both"/>
        <w:rPr>
          <w:sz w:val="24"/>
          <w:szCs w:val="24"/>
          <w:lang w:val="pt-BR"/>
        </w:rPr>
      </w:pPr>
      <w:r w:rsidRPr="00404978">
        <w:rPr>
          <w:b/>
          <w:sz w:val="24"/>
          <w:szCs w:val="24"/>
          <w:lang w:val="pt-BR"/>
        </w:rPr>
        <w:lastRenderedPageBreak/>
        <w:t>II.</w:t>
      </w:r>
      <w:r w:rsidRPr="00404978">
        <w:rPr>
          <w:b/>
          <w:sz w:val="24"/>
          <w:szCs w:val="24"/>
          <w:lang w:val="pt-BR"/>
        </w:rPr>
        <w:tab/>
      </w:r>
      <w:r w:rsidR="00574B57">
        <w:rPr>
          <w:b/>
          <w:sz w:val="24"/>
          <w:szCs w:val="24"/>
          <w:lang w:val="pt-BR"/>
        </w:rPr>
        <w:tab/>
      </w:r>
      <w:r w:rsidRPr="00404978">
        <w:rPr>
          <w:b/>
          <w:sz w:val="24"/>
          <w:szCs w:val="24"/>
          <w:lang w:val="pt-BR"/>
        </w:rPr>
        <w:t>DO CONTEXTO AMPLO DOS FATOS</w:t>
      </w:r>
    </w:p>
    <w:p w14:paraId="76C10C53" w14:textId="77777777" w:rsidR="00404978" w:rsidRPr="00404978" w:rsidRDefault="00404978" w:rsidP="001603B6">
      <w:pPr>
        <w:spacing w:before="240" w:after="240" w:line="360" w:lineRule="auto"/>
        <w:ind w:left="1134" w:right="968"/>
        <w:jc w:val="both"/>
        <w:rPr>
          <w:i/>
          <w:sz w:val="24"/>
          <w:szCs w:val="24"/>
          <w:lang w:val="pt-BR"/>
        </w:rPr>
      </w:pPr>
      <w:r w:rsidRPr="00404978">
        <w:rPr>
          <w:sz w:val="24"/>
          <w:szCs w:val="24"/>
          <w:lang w:val="pt-BR"/>
        </w:rPr>
        <w:t xml:space="preserve">15 - Observe-se, ainda, que o projeto de lei de diretrizes orçamentárias é único, o que sobreleva o dano ao direito subjetivo público do impetrante de apreciar a matéria. Ainda mais, a sua votação tem o condão de permitir o recesso parlamentar, com a interrupção das atividades legislativas. Ao agirem em franca violação ao disposto na Constituição, não se pode deixar de observar, como contexto, que, além de aprovar fundo financeira e moralmente ruinoso para a nação, as referidas autoridades acabaram por interferir indevidamente no funcionamento do próprio Congresso Nacional, talvez movidos por razões que não nos cabe especular no presente </w:t>
      </w:r>
      <w:r w:rsidRPr="00404978">
        <w:rPr>
          <w:i/>
          <w:sz w:val="24"/>
          <w:szCs w:val="24"/>
          <w:lang w:val="pt-BR"/>
        </w:rPr>
        <w:t>writ.</w:t>
      </w:r>
    </w:p>
    <w:p w14:paraId="6F052C38"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16 - A sessão ocorrida, apesar de separar os momentos de discussão e deliberação da Câmara dos Deputados e do Senado Federal, como resultado das medidas ocorridas após a pandemia, era franca e claramente uma sessão do Senado Federal. Tanto assim que os Senadores se reuniram presididos por um Deputado e que o destaque apresentado pela Bancada do Podemos no Senado Federal foi discutido e apreciado apenas pela Câmara dos Deputados.</w:t>
      </w:r>
    </w:p>
    <w:p w14:paraId="7DBEC5EB" w14:textId="77777777" w:rsidR="00404978" w:rsidRDefault="00404978" w:rsidP="001603B6">
      <w:pPr>
        <w:spacing w:before="240" w:after="240" w:line="360" w:lineRule="auto"/>
        <w:ind w:left="1134" w:right="968"/>
        <w:jc w:val="both"/>
        <w:rPr>
          <w:b/>
          <w:sz w:val="24"/>
          <w:szCs w:val="24"/>
          <w:lang w:val="pt-BR"/>
        </w:rPr>
      </w:pPr>
    </w:p>
    <w:p w14:paraId="6EF7506E" w14:textId="3D0EADFB" w:rsidR="00404978" w:rsidRPr="00404978" w:rsidRDefault="00404978" w:rsidP="001603B6">
      <w:pPr>
        <w:spacing w:before="240" w:after="240" w:line="360" w:lineRule="auto"/>
        <w:ind w:left="1134" w:right="968"/>
        <w:jc w:val="both"/>
        <w:rPr>
          <w:b/>
          <w:sz w:val="24"/>
          <w:szCs w:val="24"/>
          <w:lang w:val="pt-BR"/>
        </w:rPr>
      </w:pPr>
      <w:r w:rsidRPr="00404978">
        <w:rPr>
          <w:b/>
          <w:sz w:val="24"/>
          <w:szCs w:val="24"/>
          <w:lang w:val="pt-BR"/>
        </w:rPr>
        <w:t>III.</w:t>
      </w:r>
      <w:r w:rsidR="00574B57">
        <w:rPr>
          <w:b/>
          <w:sz w:val="24"/>
          <w:szCs w:val="24"/>
          <w:lang w:val="pt-BR"/>
        </w:rPr>
        <w:tab/>
      </w:r>
      <w:r w:rsidRPr="00404978">
        <w:rPr>
          <w:b/>
          <w:sz w:val="24"/>
          <w:szCs w:val="24"/>
          <w:lang w:val="pt-BR"/>
        </w:rPr>
        <w:t>DO DIREITO E DA DELIBERAÇÃO SOBRE VETOS</w:t>
      </w:r>
    </w:p>
    <w:p w14:paraId="20D577B6" w14:textId="59798A81"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17 - Em julgamento marcante sobre o tema, em agravo Regimental na Medida Cautelar do MS 31816, o Supremo Tribunal Federal reconheceu a inconstitucionalidade da prática de não votação dos vetos pelo Congresso Nacional, o sobrestamento da pauta, bem como o controle judiciário sobre a matéria. No voto do Ministro Teori Zavascki:</w:t>
      </w:r>
    </w:p>
    <w:p w14:paraId="385E3C63" w14:textId="2D6C88CE" w:rsidR="00404978" w:rsidRDefault="00404978" w:rsidP="00A46B9C">
      <w:pPr>
        <w:spacing w:before="240" w:after="240"/>
        <w:ind w:left="2268" w:right="968"/>
        <w:jc w:val="both"/>
        <w:rPr>
          <w:lang w:val="pt-BR"/>
        </w:rPr>
      </w:pPr>
      <w:r w:rsidRPr="00404978">
        <w:rPr>
          <w:lang w:val="pt-BR"/>
        </w:rPr>
        <w:t xml:space="preserve">Registre-se que </w:t>
      </w:r>
      <w:r w:rsidRPr="00404978">
        <w:rPr>
          <w:b/>
          <w:lang w:val="pt-BR"/>
        </w:rPr>
        <w:t>a imposição de sobrestamento diz respeito não apenas à votação de outros vetos, mas, sim de todas as “demais proposições” de competência do Congresso Nacional.</w:t>
      </w:r>
      <w:r w:rsidRPr="00404978">
        <w:rPr>
          <w:lang w:val="pt-BR"/>
        </w:rPr>
        <w:t xml:space="preserve"> [...] Esse quadro [de não deliberação dos vetos] se mostra ainda mais grave quando se considera que o estrito atendimento das cláusulas constitucionais do devido processo legislativo é pressuposto de validade dos correspondentes atos normativos, a significar que sua inobservância acarreta a inconstitucionalidade formal desses atos e, portanto, a sua nulidade. (AgRg MC-MS 31.816/DF, RELATOR: MIN. LUIZ FUX, REDATOR DO ACÓRDÃO: ) MIN. TEORI ZAVASCKI</w:t>
      </w:r>
    </w:p>
    <w:p w14:paraId="37C90E8B" w14:textId="77777777" w:rsidR="000B210B" w:rsidRPr="00404978" w:rsidRDefault="000B210B" w:rsidP="00A46B9C">
      <w:pPr>
        <w:spacing w:before="240" w:after="240"/>
        <w:ind w:left="2268" w:right="968"/>
        <w:jc w:val="both"/>
        <w:rPr>
          <w:lang w:val="pt-BR"/>
        </w:rPr>
      </w:pPr>
    </w:p>
    <w:p w14:paraId="123F6F72"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lastRenderedPageBreak/>
        <w:t>18 - De fato, o Plenário cassou a liminar do Ministro Fux sobre o assunto apenas por conta da insegurança jurídica envolvida, nos termos da própria ementa:</w:t>
      </w:r>
    </w:p>
    <w:p w14:paraId="51D831FB" w14:textId="516C684F" w:rsidR="000B210B" w:rsidRDefault="00404978" w:rsidP="000B210B">
      <w:pPr>
        <w:spacing w:before="240" w:after="240"/>
        <w:ind w:left="2268" w:right="968"/>
        <w:jc w:val="both"/>
        <w:rPr>
          <w:lang w:val="pt-BR"/>
        </w:rPr>
      </w:pPr>
      <w:r w:rsidRPr="00404978">
        <w:rPr>
          <w:lang w:val="pt-BR"/>
        </w:rPr>
        <w:t>A medida liminar, que tem natureza antecipatória, não pode ir além nem deferir providência diversa da que deriva da sentença definitiva. Assim, no entender majoritário da Corte, não há como manter a determinação liminar ordenando ao Congresso Nacional que “se abstenha de deliberar acerca do Veto Parcial nº 38/2012 antes que proceda à análise de todos os vetos pendentes com prazo de análise expirado até a presente data, em ordem cronológica de recebimento da respectiva comunicação”. Isso porque</w:t>
      </w:r>
      <w:r w:rsidRPr="00404978">
        <w:rPr>
          <w:b/>
          <w:lang w:val="pt-BR"/>
        </w:rPr>
        <w:t xml:space="preserve"> se mostra pouco provável que tal determinação venha a ser mantida no julgamento definitivo da demanda, especialmente pela gravidade das consequências que derivariam do puro e simples reconhecimento, com efeitos ex tunc, da inconstitucionalidade da prática até agora adotada pelo Congresso Nacional no processo legislativo de apreciação de vetos presidenciais</w:t>
      </w:r>
      <w:r w:rsidRPr="00404978">
        <w:rPr>
          <w:lang w:val="pt-BR"/>
        </w:rPr>
        <w:t>.</w:t>
      </w:r>
    </w:p>
    <w:p w14:paraId="46EA813B" w14:textId="77777777" w:rsidR="000B210B" w:rsidRPr="00404978" w:rsidRDefault="000B210B" w:rsidP="000B210B">
      <w:pPr>
        <w:spacing w:before="240" w:after="240"/>
        <w:ind w:left="2268" w:right="968"/>
        <w:jc w:val="both"/>
        <w:rPr>
          <w:lang w:val="pt-BR"/>
        </w:rPr>
      </w:pPr>
    </w:p>
    <w:p w14:paraId="5CBDE52A"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19 - Após o ocorrido nesse caso do “veto dos royalties”, em que havia um estoque de três mil vetos para votação, o Congresso acabou por aprovar a Resolução n º 1 de 2013-CN, que deu nova disciplina à tramitação dessas matérias. O objetivo dessa norma foi voltar a fazer com que o Congresso deliberasse os vetos presidenciais de maneira ordinária e constitucional.</w:t>
      </w:r>
    </w:p>
    <w:p w14:paraId="2B27BB28"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20 - E, de fato, de lá para cá, embora com alguns percalços, o Congresso Nacional voltou a observar o sobrestamento da pauta pelos vetos presidenciais. Tanto assim que podemos observar que a mais antiga das matérias nesta situação passou a trancar a pauta em março do corrente ano. Ou seja, mesmo durante a pandemia, que alterou bastante os ritos legislativos, o Congresso vem apreciando os vetos.</w:t>
      </w:r>
    </w:p>
    <w:p w14:paraId="7EAE6AD6" w14:textId="77777777" w:rsidR="00A46B9C" w:rsidRDefault="00404978" w:rsidP="00A46B9C">
      <w:pPr>
        <w:spacing w:before="240" w:after="240" w:line="360" w:lineRule="auto"/>
        <w:ind w:left="1134" w:right="968"/>
        <w:jc w:val="both"/>
        <w:rPr>
          <w:sz w:val="24"/>
          <w:szCs w:val="24"/>
          <w:lang w:val="pt-BR"/>
        </w:rPr>
      </w:pPr>
      <w:r w:rsidRPr="00404978">
        <w:rPr>
          <w:sz w:val="24"/>
          <w:szCs w:val="24"/>
          <w:lang w:val="pt-BR"/>
        </w:rPr>
        <w:t>21 - Portanto, não subsistem as razões que levaram ao acolhimento do agravo regimental à época. Não subsistem razões de segurança jurídica. O Congresso já separou aquele estoque de vetos, que hoje constituem uma espécie de limbo, e vinha apreciando normalmente os vetos desde a edição da referida Resolução.</w:t>
      </w:r>
    </w:p>
    <w:p w14:paraId="399B9E19" w14:textId="36E15CB5" w:rsidR="00404978" w:rsidRPr="00404978" w:rsidRDefault="00404978" w:rsidP="00A46B9C">
      <w:pPr>
        <w:spacing w:before="240" w:after="240" w:line="360" w:lineRule="auto"/>
        <w:ind w:left="1134" w:right="968"/>
        <w:jc w:val="both"/>
        <w:rPr>
          <w:sz w:val="24"/>
          <w:szCs w:val="24"/>
          <w:lang w:val="pt-BR"/>
        </w:rPr>
      </w:pPr>
      <w:r w:rsidRPr="00404978">
        <w:rPr>
          <w:sz w:val="24"/>
          <w:szCs w:val="24"/>
          <w:lang w:val="pt-BR"/>
        </w:rPr>
        <w:t xml:space="preserve">22 - Ao contrário, portanto, da situação ocorrida quando do chamado “veto dos royalties”, é tempo de o Supremo Tribunal Federal agir e impedir não apenas a aprovação da matéria como o retorno à calamitosa situação anterior. De fato, àquela época já se havia consumado e estabelecido o desrespeito sistemático ao devido processo legislativo. A não apreciação dessas matérias, até por décadas, já havia criado </w:t>
      </w:r>
      <w:r w:rsidRPr="00404978">
        <w:rPr>
          <w:sz w:val="24"/>
          <w:szCs w:val="24"/>
          <w:lang w:val="pt-BR"/>
        </w:rPr>
        <w:lastRenderedPageBreak/>
        <w:t>mesmo uma situação de grave insegurança jurídica que impediu a intervenção adequada do Supremo Tribunal Federal.</w:t>
      </w:r>
    </w:p>
    <w:p w14:paraId="66352592"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 xml:space="preserve">23 - Para contexto, ressalte-se, ainda, que as matérias orçamentárias são a pauta principal das sessões conjuntas e, por assim dizer, de compulsória apreciação para o funcionamento normal das instituições. Os vetos, por outro lado, são matéria sensível, por representarem já um início de confrontação entre o legislativo e o executivo. Portanto, ao determinar o sobrestamento da pauta daquelas matérias por essas, a Constituição sabiamente acabou por estabelecer, além do prazo, como que certos horizontes temporais dentro dos quais essas disputas têm que ser resolvidas. </w:t>
      </w:r>
    </w:p>
    <w:p w14:paraId="37D76CDD"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24 - É dizer: para aprovação das matérias orçamentárias, que precisam ser necessariamente deliberadas, é preciso que o Congresso resolva sobre os vetos. Por isso também não cabe o argumento de que o veto não obstaria a apreciação do projeto de lei de diretrizes orçamentárias por ser esta uma matéria com prazo constitucional determinado. Trata-se da criação de uma ressalva fantasiosa, que nem encontra previsão jurídico-constitucional e nem dialoga bem com a realidade político-institucional.</w:t>
      </w:r>
    </w:p>
    <w:p w14:paraId="45129A2F"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25 - Isso porque é fato político conhecido no Congresso que os vetos são geralmente deliberados justamente para permitir a votação das proposições orçamentárias. É o caso do projeto de lei de diretrizes orçamentárias, no meio do ano, e da lei orçamentária anual, no fim da sessão legislativa e, eventualmente, de alguma matéria de grande interesse do governo, como são a alteração da meta de resultado primário ou aprovação relativa à regra de ouro. Ou seja, é justamente ao obstar a apreciação de matérias do ciclo orçamentário que se garante a apreciação dos vetos.</w:t>
      </w:r>
    </w:p>
    <w:p w14:paraId="75B1D9FB" w14:textId="5219E5C3"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26 - Sem a determinação constitucional de sobrestamento da pauta dessas matérias, certo é que muitos vetos jamais serão apreciados, pela normal disposição de se diminuir o confronto e o atrito que se dá na sua deliberação. E embora a situação possa parecer resolvida (porque o prazo de deliberação do veto não afeta sua validade, que se prolonga no tempo),</w:t>
      </w:r>
      <w:r w:rsidR="00A46B9C">
        <w:rPr>
          <w:sz w:val="24"/>
          <w:szCs w:val="24"/>
          <w:lang w:val="pt-BR"/>
        </w:rPr>
        <w:t xml:space="preserve"> </w:t>
      </w:r>
      <w:r w:rsidRPr="00404978">
        <w:rPr>
          <w:sz w:val="24"/>
          <w:szCs w:val="24"/>
          <w:lang w:val="pt-BR"/>
        </w:rPr>
        <w:t xml:space="preserve">a pendência de apreciação vai criando um grave risco de </w:t>
      </w:r>
      <w:r w:rsidRPr="00404978">
        <w:rPr>
          <w:sz w:val="24"/>
          <w:szCs w:val="24"/>
          <w:lang w:val="pt-BR"/>
        </w:rPr>
        <w:lastRenderedPageBreak/>
        <w:t>insegurança jurídica, que o próprio Supremo Tribunal já viu como gravíssima no precedente citado.</w:t>
      </w:r>
    </w:p>
    <w:p w14:paraId="1DFE0232"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27 - Ou seja, a negativa de acolhimento do presente mandado de segurança pode vir a remeter o Congresso Nacional novamente naquela situação de antinomia e caos, em que os vetos vão voltar a não ser deliberados, tornando letra morta a norma constitucional.</w:t>
      </w:r>
    </w:p>
    <w:p w14:paraId="0445D1C3"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28 - Quanto ao poder de agenda do Presidente da Mesa do Congresso Nacional, ela deve ser limitada nos textos da Constituição. Ainda mais, sabe-se que não cabe à Suprema Corte dizer quando ou quais vetos vão ser pautados, ou mesmo em que ordem. Não são esses os pedidos desta ação.</w:t>
      </w:r>
    </w:p>
    <w:p w14:paraId="0554C2CE"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29 - Mas é evidente que se deve proteger o direito do parlamentar de não apreciar outras matérias, pois sua deliberação é impedida, nos termos da Constituição.</w:t>
      </w:r>
    </w:p>
    <w:p w14:paraId="6D95537A" w14:textId="77777777" w:rsidR="00404978" w:rsidRPr="00404978" w:rsidRDefault="00404978" w:rsidP="001603B6">
      <w:pPr>
        <w:spacing w:before="240" w:after="240" w:line="360" w:lineRule="auto"/>
        <w:ind w:left="1134" w:right="968"/>
        <w:jc w:val="both"/>
        <w:rPr>
          <w:sz w:val="24"/>
          <w:szCs w:val="24"/>
          <w:lang w:val="pt-BR"/>
        </w:rPr>
      </w:pPr>
    </w:p>
    <w:p w14:paraId="6F87EB74" w14:textId="433109D3" w:rsidR="00404978" w:rsidRPr="00404978" w:rsidRDefault="00404978" w:rsidP="001603B6">
      <w:pPr>
        <w:spacing w:before="240" w:after="240" w:line="360" w:lineRule="auto"/>
        <w:ind w:left="1134" w:right="968"/>
        <w:rPr>
          <w:b/>
          <w:sz w:val="24"/>
          <w:szCs w:val="24"/>
          <w:lang w:val="pt-BR"/>
        </w:rPr>
      </w:pPr>
      <w:r w:rsidRPr="00404978">
        <w:rPr>
          <w:b/>
          <w:sz w:val="24"/>
          <w:szCs w:val="24"/>
          <w:lang w:val="pt-BR"/>
        </w:rPr>
        <w:t>IV.</w:t>
      </w:r>
      <w:r w:rsidRPr="00404978">
        <w:rPr>
          <w:sz w:val="24"/>
          <w:szCs w:val="24"/>
          <w:lang w:val="pt-BR"/>
        </w:rPr>
        <w:tab/>
      </w:r>
      <w:r w:rsidRPr="00404978">
        <w:rPr>
          <w:b/>
          <w:sz w:val="24"/>
          <w:szCs w:val="24"/>
          <w:lang w:val="pt-BR"/>
        </w:rPr>
        <w:t>REQUISITOS FORMAIS</w:t>
      </w:r>
    </w:p>
    <w:p w14:paraId="4C60A159" w14:textId="7FA8DCF2" w:rsidR="00404978" w:rsidRPr="00404978" w:rsidRDefault="00404978" w:rsidP="001603B6">
      <w:pPr>
        <w:spacing w:before="240" w:after="240" w:line="360" w:lineRule="auto"/>
        <w:ind w:left="1134" w:right="968"/>
        <w:rPr>
          <w:b/>
          <w:sz w:val="24"/>
          <w:szCs w:val="24"/>
          <w:lang w:val="pt-BR"/>
        </w:rPr>
      </w:pPr>
      <w:r w:rsidRPr="00404978">
        <w:rPr>
          <w:b/>
          <w:sz w:val="24"/>
          <w:szCs w:val="24"/>
          <w:lang w:val="pt-BR"/>
        </w:rPr>
        <w:t>IV.1.</w:t>
      </w:r>
      <w:r w:rsidR="00574B57">
        <w:rPr>
          <w:b/>
          <w:sz w:val="24"/>
          <w:szCs w:val="24"/>
          <w:lang w:val="pt-BR"/>
        </w:rPr>
        <w:tab/>
      </w:r>
      <w:r w:rsidRPr="00404978">
        <w:rPr>
          <w:b/>
          <w:sz w:val="24"/>
          <w:szCs w:val="24"/>
          <w:lang w:val="pt-BR"/>
        </w:rPr>
        <w:t>DA LEGITIMIDADE ATIVA</w:t>
      </w:r>
    </w:p>
    <w:p w14:paraId="321AB5DD" w14:textId="24F1639D"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30 - O Supremo Tribunal Federal já há muito reconhece a legitimidade do parlamentar para impetrar mandado de segurança na defesa do direito ao devido processo legislativo. Trata-se, verdadeiramente, de uma espécie de controle de constitucionalidade preventivo e de legitimação anômala, que tem a função de preservar a integridade dos procedimentos legiferantes, de que são partícipes os parlamentares.</w:t>
      </w:r>
    </w:p>
    <w:p w14:paraId="45BFB3A8" w14:textId="1130C53C"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31 - Devemos considerar também, para melhor apreciação deste caso, que embora seja cabível também uma ação direta de inconstitucionalidade contra o projeto quando vier a ser sancionado, o fato é que nesse caso específico há razões fortes que impedem ou ao menos dificultam o uso desse instrumento. A lei de diretrizes orçamentárias é, ao menos em alguma medida, de efeitos concretos, muitos dos quais se exaurirão com a própria apresentação do projeto de lei orçamentária.</w:t>
      </w:r>
    </w:p>
    <w:p w14:paraId="71D554FA" w14:textId="043140F7" w:rsidR="00404978" w:rsidRPr="00404978" w:rsidRDefault="00404978" w:rsidP="001603B6">
      <w:pPr>
        <w:spacing w:before="240" w:after="240" w:line="360" w:lineRule="auto"/>
        <w:ind w:left="1134" w:right="968"/>
        <w:rPr>
          <w:sz w:val="24"/>
          <w:szCs w:val="24"/>
          <w:lang w:val="pt-BR"/>
        </w:rPr>
      </w:pPr>
      <w:r w:rsidRPr="00404978">
        <w:rPr>
          <w:b/>
          <w:sz w:val="24"/>
          <w:szCs w:val="24"/>
          <w:lang w:val="pt-BR"/>
        </w:rPr>
        <w:lastRenderedPageBreak/>
        <w:t>IV.2.</w:t>
      </w:r>
      <w:r w:rsidR="00574B57">
        <w:rPr>
          <w:b/>
          <w:sz w:val="24"/>
          <w:szCs w:val="24"/>
          <w:lang w:val="pt-BR"/>
        </w:rPr>
        <w:tab/>
      </w:r>
      <w:r w:rsidRPr="00404978">
        <w:rPr>
          <w:b/>
          <w:sz w:val="24"/>
          <w:szCs w:val="24"/>
          <w:lang w:val="pt-BR"/>
        </w:rPr>
        <w:t>DA LEGITIMIDADE PASSIVA</w:t>
      </w:r>
    </w:p>
    <w:p w14:paraId="2029FA6D"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32 - Não restam dúvidas a respeito das autoridades coatoras. O Presidente do Senado Federal e Vice-Presidente da Câmara dos Deputados atuaram nesse caso como atuantes da Mesa do Congresso Nacional, que tem composição própria, conforme já definido pelo Supremo Tribunal Federal.</w:t>
      </w:r>
    </w:p>
    <w:p w14:paraId="0A67A355" w14:textId="150CEEB1" w:rsidR="00404978" w:rsidRDefault="00404978" w:rsidP="00574B57">
      <w:pPr>
        <w:spacing w:before="240" w:after="240"/>
        <w:ind w:left="2268" w:right="968"/>
        <w:jc w:val="both"/>
        <w:rPr>
          <w:lang w:val="pt-BR"/>
        </w:rPr>
      </w:pPr>
      <w:r w:rsidRPr="00404978">
        <w:rPr>
          <w:lang w:val="pt-BR"/>
        </w:rPr>
        <w:t>Mesa do Congresso Nacional. Substituição do presidente. Mandado de segurança. Legitimidade ativa de membro da Câmara dos Deputados em face da garantia do devido processo legislativo. História constitucional do Poder Legislativo desde a Assembleia Geral do Império. Análise do sistema brasileiro. Bicameralismo. Constituição de 1988. Inovação – art. 57, § 5º. Composição. Presidência do Senado e preenchimento dos demais cargos pelos equivalentes em ambas as casas, observada a alternância. Matéria de estrita interpretação constitucional. Competência deste Tribunal. Impossibilidade de aplicar norma interna – Regimento do Senado Federal – para interpretar a Constituição. (MS 24.041, rel. min. Nelson Jobim, j. 29-8-2001, P, DJ de 11-4-2003).</w:t>
      </w:r>
    </w:p>
    <w:p w14:paraId="2C2DA909" w14:textId="77777777" w:rsidR="00574B57" w:rsidRPr="00574B57" w:rsidRDefault="00574B57" w:rsidP="00574B57">
      <w:pPr>
        <w:spacing w:before="240" w:after="240"/>
        <w:ind w:left="2268" w:right="968"/>
        <w:jc w:val="both"/>
        <w:rPr>
          <w:lang w:val="pt-BR"/>
        </w:rPr>
      </w:pPr>
    </w:p>
    <w:p w14:paraId="44F1BAFC"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33 - Juridicamente, o Presidente da República também é autoridade coatora porque, embora tenha anunciado na imprensa que deve vetar a matéria, a submissão da matéria à sua apreciação e, pois, o seu iminente ato de sanção ou veto poderá violar a possibilidade do parlamentar de apreciá-la em processo legislativo escorreito, motivo pelo qual se justifica o pedido preventivo de segurança contra esse seu ato. Ademais, como se trata de lei singular, que não deve ser repetida, a sua ação impedirá a deliberação ordinária sobre o tema pelo Congresso.</w:t>
      </w:r>
    </w:p>
    <w:p w14:paraId="089F3DDA" w14:textId="77777777" w:rsidR="00404978" w:rsidRPr="00404978" w:rsidRDefault="00404978" w:rsidP="001603B6">
      <w:pPr>
        <w:spacing w:before="240" w:after="240" w:line="360" w:lineRule="auto"/>
        <w:ind w:left="1134" w:right="968"/>
        <w:jc w:val="both"/>
        <w:rPr>
          <w:b/>
          <w:sz w:val="24"/>
          <w:szCs w:val="24"/>
          <w:lang w:val="pt-BR"/>
        </w:rPr>
      </w:pPr>
    </w:p>
    <w:p w14:paraId="0DBFAD81" w14:textId="1875E439" w:rsidR="00404978" w:rsidRPr="00404978" w:rsidRDefault="00404978" w:rsidP="00792E58">
      <w:pPr>
        <w:spacing w:before="240" w:after="240" w:line="360" w:lineRule="auto"/>
        <w:ind w:left="1134" w:right="968"/>
        <w:jc w:val="both"/>
        <w:rPr>
          <w:b/>
          <w:i/>
          <w:sz w:val="24"/>
          <w:szCs w:val="24"/>
          <w:lang w:val="pt-BR"/>
        </w:rPr>
      </w:pPr>
      <w:r w:rsidRPr="00404978">
        <w:rPr>
          <w:b/>
          <w:sz w:val="24"/>
          <w:szCs w:val="24"/>
          <w:lang w:val="pt-BR"/>
        </w:rPr>
        <w:t>V.</w:t>
      </w:r>
      <w:r w:rsidR="00792E58">
        <w:rPr>
          <w:sz w:val="24"/>
          <w:szCs w:val="24"/>
          <w:lang w:val="pt-BR"/>
        </w:rPr>
        <w:tab/>
      </w:r>
      <w:r w:rsidRPr="00404978">
        <w:rPr>
          <w:b/>
          <w:sz w:val="24"/>
          <w:szCs w:val="24"/>
          <w:lang w:val="pt-BR"/>
        </w:rPr>
        <w:t xml:space="preserve">DA MEDIDA CAUTELAR - PRESENÇA DE </w:t>
      </w:r>
      <w:r w:rsidRPr="00404978">
        <w:rPr>
          <w:b/>
          <w:i/>
          <w:sz w:val="24"/>
          <w:szCs w:val="24"/>
          <w:lang w:val="pt-BR"/>
        </w:rPr>
        <w:t>FUMUS BONI IURIS</w:t>
      </w:r>
      <w:r w:rsidRPr="00404978">
        <w:rPr>
          <w:b/>
          <w:sz w:val="24"/>
          <w:szCs w:val="24"/>
          <w:lang w:val="pt-BR"/>
        </w:rPr>
        <w:t xml:space="preserve"> E </w:t>
      </w:r>
      <w:r w:rsidRPr="00404978">
        <w:rPr>
          <w:b/>
          <w:i/>
          <w:sz w:val="24"/>
          <w:szCs w:val="24"/>
          <w:lang w:val="pt-BR"/>
        </w:rPr>
        <w:t>PERICULUM IN MORA</w:t>
      </w:r>
    </w:p>
    <w:p w14:paraId="1B7D31BE" w14:textId="77777777" w:rsidR="00404978" w:rsidRPr="00404978" w:rsidRDefault="00404978" w:rsidP="001603B6">
      <w:pPr>
        <w:shd w:val="clear" w:color="auto" w:fill="FFFFFF"/>
        <w:spacing w:before="240" w:after="240" w:line="360" w:lineRule="auto"/>
        <w:ind w:left="1134" w:right="968"/>
        <w:jc w:val="both"/>
        <w:rPr>
          <w:sz w:val="24"/>
          <w:szCs w:val="24"/>
          <w:lang w:val="pt-BR"/>
        </w:rPr>
      </w:pPr>
      <w:r w:rsidRPr="00404978">
        <w:rPr>
          <w:sz w:val="24"/>
          <w:szCs w:val="24"/>
          <w:lang w:val="pt-BR"/>
        </w:rPr>
        <w:t>34 - A medida liminar é necessária para impedir que a apreciação da matéria, para sanção ou veto, retire do Congresso Nacional a possibilidade de avaliar a matéria adequadamente, em processo legislativo correto.</w:t>
      </w:r>
    </w:p>
    <w:p w14:paraId="2CE9F89A" w14:textId="77777777" w:rsidR="00404978" w:rsidRPr="00404978" w:rsidRDefault="00404978" w:rsidP="001603B6">
      <w:pPr>
        <w:shd w:val="clear" w:color="auto" w:fill="FFFFFF"/>
        <w:spacing w:before="240" w:after="240" w:line="360" w:lineRule="auto"/>
        <w:ind w:left="1134" w:right="968"/>
        <w:jc w:val="both"/>
        <w:rPr>
          <w:sz w:val="24"/>
          <w:szCs w:val="24"/>
          <w:lang w:val="pt-BR"/>
        </w:rPr>
      </w:pPr>
      <w:r w:rsidRPr="00404978">
        <w:rPr>
          <w:sz w:val="24"/>
          <w:szCs w:val="24"/>
          <w:lang w:val="pt-BR"/>
        </w:rPr>
        <w:t>35 - Com efeito, deve-se determinar que os autógrafos sejam devolvidos e a matéria novamente sujeita à deliberação, após a apreciação dos referidos vetos.</w:t>
      </w:r>
    </w:p>
    <w:p w14:paraId="26F2F6BA" w14:textId="77777777" w:rsidR="00404978" w:rsidRPr="00404978" w:rsidRDefault="00404978" w:rsidP="001603B6">
      <w:pPr>
        <w:shd w:val="clear" w:color="auto" w:fill="FFFFFF"/>
        <w:spacing w:before="240" w:after="240" w:line="360" w:lineRule="auto"/>
        <w:ind w:left="1134" w:right="968"/>
        <w:jc w:val="both"/>
        <w:rPr>
          <w:sz w:val="24"/>
          <w:szCs w:val="24"/>
          <w:lang w:val="pt-BR"/>
        </w:rPr>
      </w:pPr>
      <w:r w:rsidRPr="00404978">
        <w:rPr>
          <w:sz w:val="24"/>
          <w:szCs w:val="24"/>
          <w:lang w:val="pt-BR"/>
        </w:rPr>
        <w:lastRenderedPageBreak/>
        <w:t>36 - É evidente que há violação direta e inequívoca ao disposto no art. 66, §6º, da Constituição Federal. Os fatos são públicos, evidentes e acima de qualquer controvérsia, podendo ser verificados no próprio sítio do Congresso Nacional. A norma, por sua vez, é cristalina.</w:t>
      </w:r>
    </w:p>
    <w:p w14:paraId="51EFFBAF" w14:textId="77777777" w:rsidR="00404978" w:rsidRPr="00404978" w:rsidRDefault="00404978" w:rsidP="001603B6">
      <w:pPr>
        <w:shd w:val="clear" w:color="auto" w:fill="FFFFFF"/>
        <w:spacing w:before="240" w:after="240" w:line="360" w:lineRule="auto"/>
        <w:ind w:left="1134" w:right="968"/>
        <w:jc w:val="both"/>
        <w:rPr>
          <w:sz w:val="24"/>
          <w:szCs w:val="24"/>
          <w:lang w:val="pt-BR"/>
        </w:rPr>
      </w:pPr>
      <w:r w:rsidRPr="00404978">
        <w:rPr>
          <w:sz w:val="24"/>
          <w:szCs w:val="24"/>
          <w:lang w:val="pt-BR"/>
        </w:rPr>
        <w:t>37 - O perigo da demora fará com que o Presidente aprecie a matéria para sanção ou veto e se consume a deliberação sobre o projeto de lei de diretrizes orçamentárias, que é peça legislativa dotada de singularidade e cujos efeitos poderão inclusive se esvair parcialmente em pequenos prazos.</w:t>
      </w:r>
    </w:p>
    <w:p w14:paraId="7E9758AA" w14:textId="77777777" w:rsidR="00404978" w:rsidRPr="00404978" w:rsidRDefault="00404978" w:rsidP="001603B6">
      <w:pPr>
        <w:shd w:val="clear" w:color="auto" w:fill="FFFFFF"/>
        <w:spacing w:before="240" w:after="240" w:line="360" w:lineRule="auto"/>
        <w:ind w:left="1134" w:right="968"/>
        <w:jc w:val="both"/>
        <w:rPr>
          <w:sz w:val="24"/>
          <w:szCs w:val="24"/>
          <w:lang w:val="pt-BR"/>
        </w:rPr>
      </w:pPr>
      <w:r w:rsidRPr="00404978">
        <w:rPr>
          <w:sz w:val="24"/>
          <w:szCs w:val="24"/>
          <w:lang w:val="pt-BR"/>
        </w:rPr>
        <w:t xml:space="preserve">38 - Assim, restam demonstrados o </w:t>
      </w:r>
      <w:r w:rsidRPr="00404978">
        <w:rPr>
          <w:i/>
          <w:sz w:val="24"/>
          <w:szCs w:val="24"/>
          <w:lang w:val="pt-BR"/>
        </w:rPr>
        <w:t>periculum in mora</w:t>
      </w:r>
      <w:r w:rsidRPr="00404978">
        <w:rPr>
          <w:sz w:val="24"/>
          <w:szCs w:val="24"/>
          <w:lang w:val="pt-BR"/>
        </w:rPr>
        <w:t xml:space="preserve"> e o </w:t>
      </w:r>
      <w:r w:rsidRPr="00404978">
        <w:rPr>
          <w:i/>
          <w:sz w:val="24"/>
          <w:szCs w:val="24"/>
          <w:lang w:val="pt-BR"/>
        </w:rPr>
        <w:t xml:space="preserve">fumus boni juris, </w:t>
      </w:r>
      <w:r w:rsidRPr="00404978">
        <w:rPr>
          <w:sz w:val="24"/>
          <w:szCs w:val="24"/>
          <w:lang w:val="pt-BR"/>
        </w:rPr>
        <w:t>que exigem a tutela de urgência para determinar a imediata devolução dos autógrafos ao Congresso Nacional para deliberação conforme o processo legislativo.</w:t>
      </w:r>
    </w:p>
    <w:p w14:paraId="0F3167C6" w14:textId="77777777" w:rsidR="00404978" w:rsidRPr="00404978" w:rsidRDefault="00404978" w:rsidP="001603B6">
      <w:pPr>
        <w:shd w:val="clear" w:color="auto" w:fill="FFFFFF"/>
        <w:spacing w:before="240" w:after="240" w:line="360" w:lineRule="auto"/>
        <w:ind w:left="1134" w:right="968"/>
        <w:jc w:val="both"/>
        <w:rPr>
          <w:sz w:val="24"/>
          <w:szCs w:val="24"/>
          <w:lang w:val="pt-BR"/>
        </w:rPr>
      </w:pPr>
    </w:p>
    <w:p w14:paraId="7566CDB3" w14:textId="77777777" w:rsidR="00404978" w:rsidRPr="00404978" w:rsidRDefault="00404978" w:rsidP="001603B6">
      <w:pPr>
        <w:spacing w:before="240" w:after="240" w:line="360" w:lineRule="auto"/>
        <w:ind w:left="1134" w:right="968"/>
        <w:rPr>
          <w:b/>
          <w:sz w:val="24"/>
          <w:szCs w:val="24"/>
          <w:lang w:val="pt-BR"/>
        </w:rPr>
      </w:pPr>
      <w:r w:rsidRPr="00404978">
        <w:rPr>
          <w:b/>
          <w:sz w:val="24"/>
          <w:szCs w:val="24"/>
          <w:lang w:val="pt-BR"/>
        </w:rPr>
        <w:t>VI.</w:t>
      </w:r>
      <w:r w:rsidRPr="00404978">
        <w:rPr>
          <w:sz w:val="24"/>
          <w:szCs w:val="24"/>
          <w:lang w:val="pt-BR"/>
        </w:rPr>
        <w:t xml:space="preserve">      </w:t>
      </w:r>
      <w:r w:rsidRPr="00404978">
        <w:rPr>
          <w:b/>
          <w:sz w:val="24"/>
          <w:szCs w:val="24"/>
          <w:lang w:val="pt-BR"/>
        </w:rPr>
        <w:t>DOS PEDIDOS</w:t>
      </w:r>
    </w:p>
    <w:p w14:paraId="03EE43C4" w14:textId="4F17EE8A" w:rsidR="00404978" w:rsidRPr="00404978" w:rsidRDefault="00404978" w:rsidP="000B210B">
      <w:pPr>
        <w:spacing w:before="240" w:after="240" w:line="360" w:lineRule="auto"/>
        <w:ind w:left="1134" w:right="968"/>
        <w:rPr>
          <w:sz w:val="24"/>
          <w:szCs w:val="24"/>
          <w:lang w:val="pt-BR"/>
        </w:rPr>
      </w:pPr>
      <w:r w:rsidRPr="00404978">
        <w:rPr>
          <w:sz w:val="24"/>
          <w:szCs w:val="24"/>
          <w:lang w:val="pt-BR"/>
        </w:rPr>
        <w:t>Diante de todo exposto, requer respeitosamente a V. Exa:</w:t>
      </w:r>
    </w:p>
    <w:p w14:paraId="66AA73DE" w14:textId="77777777" w:rsidR="00404978" w:rsidRPr="00404978" w:rsidRDefault="00404978" w:rsidP="000B210B">
      <w:pPr>
        <w:spacing w:before="240" w:after="240" w:line="360" w:lineRule="auto"/>
        <w:ind w:left="1134" w:right="968" w:firstLine="709"/>
        <w:jc w:val="both"/>
        <w:rPr>
          <w:sz w:val="24"/>
          <w:szCs w:val="24"/>
          <w:lang w:val="pt-BR"/>
        </w:rPr>
      </w:pPr>
      <w:r w:rsidRPr="00404978">
        <w:rPr>
          <w:sz w:val="24"/>
          <w:szCs w:val="24"/>
          <w:lang w:val="pt-BR"/>
        </w:rPr>
        <w:t>a)</w:t>
      </w:r>
      <w:r w:rsidRPr="00404978">
        <w:rPr>
          <w:sz w:val="24"/>
          <w:szCs w:val="24"/>
          <w:lang w:val="pt-BR"/>
        </w:rPr>
        <w:tab/>
        <w:t xml:space="preserve">Que seja deferida a TUTELA DE URGÊNCIA </w:t>
      </w:r>
      <w:r w:rsidRPr="00404978">
        <w:rPr>
          <w:i/>
          <w:sz w:val="24"/>
          <w:szCs w:val="24"/>
          <w:lang w:val="pt-BR"/>
        </w:rPr>
        <w:t>inaudita altera pars</w:t>
      </w:r>
      <w:r w:rsidRPr="00404978">
        <w:rPr>
          <w:sz w:val="24"/>
          <w:szCs w:val="24"/>
          <w:lang w:val="pt-BR"/>
        </w:rPr>
        <w:t>, para, nos termos do art. 7º, III, da Lei nº 12.016/09, suspender a eficácia da aprovação do Projeto de Lei do Congresso Nacional nº 3 de 2021-CN e determinar a devolução dos autógrafos para reapreciação pelo Legislativo;</w:t>
      </w:r>
    </w:p>
    <w:p w14:paraId="342BF84C" w14:textId="77777777" w:rsidR="00404978" w:rsidRPr="00404978" w:rsidRDefault="00404978" w:rsidP="000B210B">
      <w:pPr>
        <w:spacing w:before="240" w:after="240" w:line="360" w:lineRule="auto"/>
        <w:ind w:left="1134" w:right="968" w:firstLine="709"/>
        <w:jc w:val="both"/>
        <w:rPr>
          <w:sz w:val="24"/>
          <w:szCs w:val="24"/>
          <w:lang w:val="pt-BR"/>
        </w:rPr>
      </w:pPr>
      <w:r w:rsidRPr="00404978">
        <w:rPr>
          <w:sz w:val="24"/>
          <w:szCs w:val="24"/>
          <w:lang w:val="pt-BR"/>
        </w:rPr>
        <w:t>b)</w:t>
      </w:r>
      <w:r w:rsidRPr="00404978">
        <w:rPr>
          <w:sz w:val="24"/>
          <w:szCs w:val="24"/>
          <w:lang w:val="pt-BR"/>
        </w:rPr>
        <w:tab/>
        <w:t>Que sejam notificadas as autoridades impetradas para prestarem as devidas informações, no prazo legal, nos termos do art. 7º, I, da mesma Lei nº 12.016/09;</w:t>
      </w:r>
    </w:p>
    <w:p w14:paraId="15E13DA0" w14:textId="77777777" w:rsidR="00404978" w:rsidRPr="00404978" w:rsidRDefault="00404978" w:rsidP="000B210B">
      <w:pPr>
        <w:spacing w:before="240" w:after="240" w:line="360" w:lineRule="auto"/>
        <w:ind w:left="1134" w:right="968" w:firstLine="709"/>
        <w:jc w:val="both"/>
        <w:rPr>
          <w:sz w:val="24"/>
          <w:szCs w:val="24"/>
          <w:lang w:val="pt-BR"/>
        </w:rPr>
      </w:pPr>
      <w:r w:rsidRPr="00404978">
        <w:rPr>
          <w:sz w:val="24"/>
          <w:szCs w:val="24"/>
          <w:lang w:val="pt-BR"/>
        </w:rPr>
        <w:t>c)</w:t>
      </w:r>
      <w:r w:rsidRPr="00404978">
        <w:rPr>
          <w:sz w:val="24"/>
          <w:szCs w:val="24"/>
          <w:lang w:val="pt-BR"/>
        </w:rPr>
        <w:tab/>
        <w:t>Que se dê ciência do feito à Advocacia-Geral da União e ao órgão de representação do Senado Federal, para que, querendo, ingresse no feito, nos termos do art. 7º, II, da multicitada Lei;</w:t>
      </w:r>
    </w:p>
    <w:p w14:paraId="7D05D792" w14:textId="24D95D44" w:rsidR="00404978" w:rsidRPr="00404978" w:rsidRDefault="00404978" w:rsidP="000B210B">
      <w:pPr>
        <w:spacing w:before="240" w:after="240" w:line="360" w:lineRule="auto"/>
        <w:ind w:left="1134" w:right="968" w:firstLine="709"/>
        <w:jc w:val="both"/>
        <w:rPr>
          <w:sz w:val="24"/>
          <w:szCs w:val="24"/>
          <w:lang w:val="pt-BR"/>
        </w:rPr>
      </w:pPr>
      <w:r w:rsidRPr="00404978">
        <w:rPr>
          <w:sz w:val="24"/>
          <w:szCs w:val="24"/>
          <w:lang w:val="pt-BR"/>
        </w:rPr>
        <w:t>d)</w:t>
      </w:r>
      <w:r w:rsidRPr="00404978">
        <w:rPr>
          <w:sz w:val="24"/>
          <w:szCs w:val="24"/>
          <w:lang w:val="pt-BR"/>
        </w:rPr>
        <w:tab/>
        <w:t>Que se dê vista dos autos à Procuradoria-Geral da República;</w:t>
      </w:r>
    </w:p>
    <w:p w14:paraId="642C01EF" w14:textId="222B64BE" w:rsidR="00404978" w:rsidRPr="00404978" w:rsidRDefault="00404978" w:rsidP="000B210B">
      <w:pPr>
        <w:spacing w:before="240" w:after="240" w:line="360" w:lineRule="auto"/>
        <w:ind w:left="1134" w:right="968" w:firstLine="709"/>
        <w:jc w:val="both"/>
        <w:rPr>
          <w:sz w:val="24"/>
          <w:szCs w:val="24"/>
          <w:lang w:val="pt-BR"/>
        </w:rPr>
      </w:pPr>
      <w:r w:rsidRPr="00404978">
        <w:rPr>
          <w:sz w:val="24"/>
          <w:szCs w:val="24"/>
          <w:lang w:val="pt-BR"/>
        </w:rPr>
        <w:lastRenderedPageBreak/>
        <w:t>f)  Ao cabo, o julgamento de procedência total, para declarar a nulidade da aprovação da lei de diretrizes orçamentárias pelo Congresso Nacional ocorrida em 15 de julho de 2021, por não ter havido deliberação anterior sobre os vetos que sobrestam a pauta, em violação ao disposto no art. 66, §6º, da Constituição Federal.</w:t>
      </w:r>
    </w:p>
    <w:p w14:paraId="1AC3AF1E" w14:textId="77777777" w:rsidR="00404978" w:rsidRPr="00404978" w:rsidRDefault="00404978" w:rsidP="000B210B">
      <w:pPr>
        <w:spacing w:before="240" w:after="240" w:line="360" w:lineRule="auto"/>
        <w:ind w:left="1134" w:right="968" w:firstLine="709"/>
        <w:jc w:val="both"/>
        <w:rPr>
          <w:sz w:val="24"/>
          <w:szCs w:val="24"/>
          <w:lang w:val="pt-BR"/>
        </w:rPr>
      </w:pPr>
      <w:r w:rsidRPr="00404978">
        <w:rPr>
          <w:sz w:val="24"/>
          <w:szCs w:val="24"/>
          <w:lang w:val="pt-BR"/>
        </w:rPr>
        <w:t>g)</w:t>
      </w:r>
      <w:r w:rsidRPr="00404978">
        <w:rPr>
          <w:sz w:val="24"/>
          <w:szCs w:val="24"/>
          <w:lang w:val="pt-BR"/>
        </w:rPr>
        <w:tab/>
        <w:t xml:space="preserve">Alternativamente, em caso de juízo de improcedência do pedido principal previsto no item anterior, a declaração de nulidade do inciso XXVII do art. 12 do projeto de diretrizes orçamentárias aprovado pelo Congresso Nacional em 15 de julho de 2021, por violação ao disposto no art. 166, </w:t>
      </w:r>
      <w:r w:rsidRPr="00404978">
        <w:rPr>
          <w:i/>
          <w:sz w:val="24"/>
          <w:szCs w:val="24"/>
          <w:lang w:val="pt-BR"/>
        </w:rPr>
        <w:t>caput</w:t>
      </w:r>
      <w:r w:rsidRPr="00404978">
        <w:rPr>
          <w:sz w:val="24"/>
          <w:szCs w:val="24"/>
          <w:lang w:val="pt-BR"/>
        </w:rPr>
        <w:t>, da Constituição Federal e no art. 49, §5º, do Regimento Comum do Congresso Nacional.</w:t>
      </w:r>
    </w:p>
    <w:p w14:paraId="6021D21C" w14:textId="77777777" w:rsidR="00404978" w:rsidRPr="00404978" w:rsidRDefault="00404978" w:rsidP="001603B6">
      <w:pPr>
        <w:spacing w:before="240" w:after="240" w:line="360" w:lineRule="auto"/>
        <w:ind w:left="1134" w:right="968"/>
        <w:jc w:val="both"/>
        <w:rPr>
          <w:b/>
          <w:sz w:val="24"/>
          <w:szCs w:val="24"/>
          <w:lang w:val="pt-BR"/>
        </w:rPr>
      </w:pPr>
    </w:p>
    <w:p w14:paraId="0C866F91" w14:textId="77777777" w:rsidR="00404978" w:rsidRPr="00404978" w:rsidRDefault="00404978" w:rsidP="001603B6">
      <w:pPr>
        <w:spacing w:before="240" w:after="240" w:line="360" w:lineRule="auto"/>
        <w:ind w:left="1134" w:right="968"/>
        <w:jc w:val="both"/>
        <w:rPr>
          <w:sz w:val="24"/>
          <w:szCs w:val="24"/>
          <w:lang w:val="pt-BR"/>
        </w:rPr>
      </w:pPr>
      <w:r w:rsidRPr="00404978">
        <w:rPr>
          <w:sz w:val="24"/>
          <w:szCs w:val="24"/>
          <w:lang w:val="pt-BR"/>
        </w:rPr>
        <w:t>Atribui-se à causa o valor de R$1.000,00 (mil reais), para fins de alçada.</w:t>
      </w:r>
    </w:p>
    <w:p w14:paraId="592571A4" w14:textId="77777777" w:rsidR="00313DBE" w:rsidRDefault="00313DBE" w:rsidP="001603B6">
      <w:pPr>
        <w:spacing w:before="240" w:after="240" w:line="360" w:lineRule="auto"/>
        <w:ind w:left="1134" w:right="968"/>
        <w:jc w:val="both"/>
        <w:rPr>
          <w:sz w:val="24"/>
          <w:szCs w:val="24"/>
          <w:lang w:val="pt-BR"/>
        </w:rPr>
      </w:pPr>
    </w:p>
    <w:p w14:paraId="77D658F1" w14:textId="283A218A" w:rsidR="00404978" w:rsidRDefault="00404978" w:rsidP="001603B6">
      <w:pPr>
        <w:spacing w:before="240" w:after="240" w:line="360" w:lineRule="auto"/>
        <w:ind w:left="1134" w:right="968"/>
        <w:jc w:val="both"/>
        <w:rPr>
          <w:sz w:val="24"/>
          <w:szCs w:val="24"/>
          <w:lang w:val="pt-BR"/>
        </w:rPr>
      </w:pPr>
      <w:r w:rsidRPr="00404978">
        <w:rPr>
          <w:sz w:val="24"/>
          <w:szCs w:val="24"/>
          <w:lang w:val="pt-BR"/>
        </w:rPr>
        <w:t>Termos em que pede deferimento.</w:t>
      </w:r>
    </w:p>
    <w:p w14:paraId="09DECEBC" w14:textId="77777777" w:rsidR="001603B6" w:rsidRPr="00404978" w:rsidRDefault="001603B6" w:rsidP="001603B6">
      <w:pPr>
        <w:spacing w:before="240" w:after="240" w:line="360" w:lineRule="auto"/>
        <w:ind w:left="1134" w:right="968"/>
        <w:jc w:val="both"/>
        <w:rPr>
          <w:sz w:val="24"/>
          <w:szCs w:val="24"/>
          <w:lang w:val="pt-BR"/>
        </w:rPr>
      </w:pPr>
    </w:p>
    <w:p w14:paraId="751F16CD" w14:textId="71603278" w:rsidR="00404978" w:rsidRPr="00404978" w:rsidRDefault="00404978" w:rsidP="00BE13C6">
      <w:pPr>
        <w:spacing w:before="240" w:after="240" w:line="360" w:lineRule="auto"/>
        <w:ind w:left="1134" w:right="968"/>
        <w:jc w:val="center"/>
        <w:rPr>
          <w:sz w:val="24"/>
          <w:szCs w:val="24"/>
          <w:lang w:val="pt-BR"/>
        </w:rPr>
      </w:pPr>
      <w:r w:rsidRPr="00404978">
        <w:rPr>
          <w:sz w:val="24"/>
          <w:szCs w:val="24"/>
          <w:lang w:val="pt-BR"/>
        </w:rPr>
        <w:t>Brasília-DF, 20 de julho de 2021</w:t>
      </w:r>
    </w:p>
    <w:p w14:paraId="44BA9D0D" w14:textId="77777777" w:rsidR="00404978" w:rsidRPr="00404978" w:rsidRDefault="00404978" w:rsidP="00BE13C6">
      <w:pPr>
        <w:spacing w:before="240" w:after="240"/>
        <w:ind w:left="1134" w:right="968"/>
        <w:jc w:val="center"/>
        <w:rPr>
          <w:b/>
          <w:sz w:val="24"/>
          <w:szCs w:val="24"/>
          <w:lang w:val="pt-BR"/>
        </w:rPr>
      </w:pPr>
    </w:p>
    <w:p w14:paraId="4627C8D3" w14:textId="127D159D" w:rsidR="00404978" w:rsidRPr="00404978" w:rsidRDefault="00404978" w:rsidP="00BE13C6">
      <w:pPr>
        <w:spacing w:after="120"/>
        <w:ind w:left="1134" w:right="970"/>
        <w:jc w:val="center"/>
        <w:rPr>
          <w:b/>
          <w:sz w:val="24"/>
          <w:szCs w:val="24"/>
          <w:lang w:val="pt-BR"/>
        </w:rPr>
      </w:pPr>
      <w:r w:rsidRPr="00404978">
        <w:rPr>
          <w:b/>
          <w:sz w:val="24"/>
          <w:szCs w:val="24"/>
          <w:lang w:val="pt-BR"/>
        </w:rPr>
        <w:t>CLAUDIO MARCELO RAPOSO DE ALMEIDA</w:t>
      </w:r>
    </w:p>
    <w:p w14:paraId="7F501CF7" w14:textId="63B2F0CA" w:rsidR="00404978" w:rsidRPr="00404978" w:rsidRDefault="00404978" w:rsidP="00BE13C6">
      <w:pPr>
        <w:spacing w:after="120"/>
        <w:ind w:left="1134" w:right="970"/>
        <w:jc w:val="center"/>
        <w:rPr>
          <w:sz w:val="24"/>
          <w:szCs w:val="24"/>
          <w:lang w:val="pt-BR"/>
        </w:rPr>
      </w:pPr>
      <w:r w:rsidRPr="00404978">
        <w:rPr>
          <w:sz w:val="24"/>
          <w:szCs w:val="24"/>
          <w:lang w:val="pt-BR"/>
        </w:rPr>
        <w:t>OAB/SP 158.244  /  OAB/DF 54.458</w:t>
      </w:r>
    </w:p>
    <w:p w14:paraId="19716A6D" w14:textId="77777777" w:rsidR="00361EA0" w:rsidRPr="002B1F43" w:rsidRDefault="00361EA0" w:rsidP="00404978">
      <w:pPr>
        <w:pStyle w:val="Ttulo"/>
        <w:spacing w:line="360" w:lineRule="auto"/>
        <w:ind w:left="1134" w:right="968"/>
        <w:jc w:val="left"/>
        <w:outlineLvl w:val="0"/>
        <w:rPr>
          <w:rFonts w:ascii="Times New Roman" w:hAnsi="Times New Roman"/>
          <w:szCs w:val="24"/>
        </w:rPr>
      </w:pPr>
    </w:p>
    <w:p w14:paraId="6D5E638E" w14:textId="591E3AAA" w:rsidR="00815368" w:rsidRDefault="00815368" w:rsidP="00404978">
      <w:pPr>
        <w:spacing w:line="300" w:lineRule="auto"/>
        <w:ind w:left="1134" w:right="968"/>
        <w:jc w:val="both"/>
        <w:rPr>
          <w:sz w:val="24"/>
          <w:szCs w:val="24"/>
          <w:lang w:val="pt-BR"/>
        </w:rPr>
      </w:pPr>
    </w:p>
    <w:sectPr w:rsidR="00815368" w:rsidSect="00FC7A4E">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E25F" w14:textId="77777777" w:rsidR="00955FB6" w:rsidRDefault="00955FB6" w:rsidP="006E7514">
      <w:r>
        <w:separator/>
      </w:r>
    </w:p>
  </w:endnote>
  <w:endnote w:type="continuationSeparator" w:id="0">
    <w:p w14:paraId="7C74DB72" w14:textId="77777777" w:rsidR="00955FB6" w:rsidRDefault="00955FB6" w:rsidP="006E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5D87" w14:textId="0F0893AB" w:rsidR="006E7514" w:rsidRDefault="00FA3EE6" w:rsidP="00753CCC">
    <w:pPr>
      <w:pStyle w:val="Rodap"/>
      <w:jc w:val="center"/>
    </w:pPr>
    <w:r>
      <w:rPr>
        <w:noProof/>
        <w:lang w:val="pt-BR" w:eastAsia="pt-BR"/>
      </w:rPr>
      <w:drawing>
        <wp:inline distT="0" distB="0" distL="0" distR="0" wp14:anchorId="532214DB" wp14:editId="74416400">
          <wp:extent cx="6299835" cy="805815"/>
          <wp:effectExtent l="0" t="0" r="571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eire-Raposo_Documento-Word_Rodape.png"/>
                  <pic:cNvPicPr/>
                </pic:nvPicPr>
                <pic:blipFill>
                  <a:blip r:embed="rId1">
                    <a:extLst>
                      <a:ext uri="{28A0092B-C50C-407E-A947-70E740481C1C}">
                        <a14:useLocalDpi xmlns:a14="http://schemas.microsoft.com/office/drawing/2010/main" val="0"/>
                      </a:ext>
                    </a:extLst>
                  </a:blip>
                  <a:stretch>
                    <a:fillRect/>
                  </a:stretch>
                </pic:blipFill>
                <pic:spPr>
                  <a:xfrm>
                    <a:off x="0" y="0"/>
                    <a:ext cx="6299835" cy="8058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82293" w14:textId="77777777" w:rsidR="00955FB6" w:rsidRDefault="00955FB6" w:rsidP="006E7514">
      <w:r>
        <w:separator/>
      </w:r>
    </w:p>
  </w:footnote>
  <w:footnote w:type="continuationSeparator" w:id="0">
    <w:p w14:paraId="59DD5651" w14:textId="77777777" w:rsidR="00955FB6" w:rsidRDefault="00955FB6" w:rsidP="006E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A2DD" w14:textId="7C1E937E" w:rsidR="006E7514" w:rsidRDefault="006E7514" w:rsidP="006E7514">
    <w:pPr>
      <w:pStyle w:val="Cabealho"/>
      <w:jc w:val="center"/>
    </w:pPr>
    <w:r>
      <w:rPr>
        <w:noProof/>
        <w:lang w:val="pt-BR" w:eastAsia="pt-BR"/>
      </w:rPr>
      <w:drawing>
        <wp:inline distT="0" distB="0" distL="0" distR="0" wp14:anchorId="5DD6C9CF" wp14:editId="301747EE">
          <wp:extent cx="3240000" cy="439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ire e Raposo_logo_fundoclaro.png"/>
                  <pic:cNvPicPr/>
                </pic:nvPicPr>
                <pic:blipFill>
                  <a:blip r:embed="rId1">
                    <a:extLst>
                      <a:ext uri="{28A0092B-C50C-407E-A947-70E740481C1C}">
                        <a14:useLocalDpi xmlns:a14="http://schemas.microsoft.com/office/drawing/2010/main" val="0"/>
                      </a:ext>
                    </a:extLst>
                  </a:blip>
                  <a:stretch>
                    <a:fillRect/>
                  </a:stretch>
                </pic:blipFill>
                <pic:spPr>
                  <a:xfrm>
                    <a:off x="0" y="0"/>
                    <a:ext cx="3240000" cy="439200"/>
                  </a:xfrm>
                  <a:prstGeom prst="rect">
                    <a:avLst/>
                  </a:prstGeom>
                </pic:spPr>
              </pic:pic>
            </a:graphicData>
          </a:graphic>
        </wp:inline>
      </w:drawing>
    </w:r>
  </w:p>
  <w:p w14:paraId="72E8D113" w14:textId="2FF16D9B" w:rsidR="006E7514" w:rsidRDefault="006E7514">
    <w:pPr>
      <w:pStyle w:val="Cabealho"/>
    </w:pPr>
  </w:p>
  <w:p w14:paraId="5C069EFC" w14:textId="77777777" w:rsidR="00A46B9C" w:rsidRDefault="00A46B9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27F31"/>
    <w:multiLevelType w:val="hybridMultilevel"/>
    <w:tmpl w:val="FB441B54"/>
    <w:lvl w:ilvl="0" w:tplc="F72AC16C">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514"/>
    <w:rsid w:val="00026240"/>
    <w:rsid w:val="000570D4"/>
    <w:rsid w:val="000A61AD"/>
    <w:rsid w:val="000A7BC0"/>
    <w:rsid w:val="000B210B"/>
    <w:rsid w:val="000C06D8"/>
    <w:rsid w:val="000E34B9"/>
    <w:rsid w:val="000F2D41"/>
    <w:rsid w:val="00134BA4"/>
    <w:rsid w:val="001413E3"/>
    <w:rsid w:val="001603B6"/>
    <w:rsid w:val="00195AB8"/>
    <w:rsid w:val="001B1AA3"/>
    <w:rsid w:val="00232A9C"/>
    <w:rsid w:val="00237FC4"/>
    <w:rsid w:val="00255980"/>
    <w:rsid w:val="002A043A"/>
    <w:rsid w:val="002B1F43"/>
    <w:rsid w:val="002B60AE"/>
    <w:rsid w:val="00310BE3"/>
    <w:rsid w:val="00313DBE"/>
    <w:rsid w:val="0035255A"/>
    <w:rsid w:val="00361EA0"/>
    <w:rsid w:val="003F4829"/>
    <w:rsid w:val="00404978"/>
    <w:rsid w:val="004507E1"/>
    <w:rsid w:val="00455AA5"/>
    <w:rsid w:val="00470B63"/>
    <w:rsid w:val="004C5CAD"/>
    <w:rsid w:val="004E5482"/>
    <w:rsid w:val="004F7C62"/>
    <w:rsid w:val="00511553"/>
    <w:rsid w:val="00544B6C"/>
    <w:rsid w:val="00574B57"/>
    <w:rsid w:val="0058209E"/>
    <w:rsid w:val="005826BE"/>
    <w:rsid w:val="006101CB"/>
    <w:rsid w:val="00631C9C"/>
    <w:rsid w:val="006B193A"/>
    <w:rsid w:val="006E7514"/>
    <w:rsid w:val="006F6C14"/>
    <w:rsid w:val="007537BE"/>
    <w:rsid w:val="00753CCC"/>
    <w:rsid w:val="00792E58"/>
    <w:rsid w:val="007D2BA2"/>
    <w:rsid w:val="007D31FC"/>
    <w:rsid w:val="007F29E3"/>
    <w:rsid w:val="00815368"/>
    <w:rsid w:val="00887F94"/>
    <w:rsid w:val="008C69C7"/>
    <w:rsid w:val="009079DA"/>
    <w:rsid w:val="00941313"/>
    <w:rsid w:val="00955FB6"/>
    <w:rsid w:val="009770AD"/>
    <w:rsid w:val="009B1FAF"/>
    <w:rsid w:val="009F467A"/>
    <w:rsid w:val="00A21971"/>
    <w:rsid w:val="00A32BC7"/>
    <w:rsid w:val="00A46B9C"/>
    <w:rsid w:val="00A5644C"/>
    <w:rsid w:val="00AA0700"/>
    <w:rsid w:val="00AA0A87"/>
    <w:rsid w:val="00AB6779"/>
    <w:rsid w:val="00AF3A2B"/>
    <w:rsid w:val="00B71A38"/>
    <w:rsid w:val="00B83A6A"/>
    <w:rsid w:val="00BE13C6"/>
    <w:rsid w:val="00C05ED0"/>
    <w:rsid w:val="00C677C0"/>
    <w:rsid w:val="00CE3143"/>
    <w:rsid w:val="00CF18CD"/>
    <w:rsid w:val="00D04435"/>
    <w:rsid w:val="00D30A39"/>
    <w:rsid w:val="00D42D2E"/>
    <w:rsid w:val="00D46ED5"/>
    <w:rsid w:val="00D71CBD"/>
    <w:rsid w:val="00D96E9C"/>
    <w:rsid w:val="00DC4415"/>
    <w:rsid w:val="00E32F80"/>
    <w:rsid w:val="00E66A89"/>
    <w:rsid w:val="00F14DEB"/>
    <w:rsid w:val="00F2301F"/>
    <w:rsid w:val="00F32F87"/>
    <w:rsid w:val="00F84F87"/>
    <w:rsid w:val="00FA3EE6"/>
    <w:rsid w:val="00FC7A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B7B5"/>
  <w15:docId w15:val="{6766B912-8FBB-4E07-9479-B5C4B9F2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4E"/>
    <w:pPr>
      <w:spacing w:after="0" w:line="240" w:lineRule="auto"/>
    </w:pPr>
    <w:rPr>
      <w:rFonts w:ascii="Times New Roman" w:eastAsia="Times New Roman" w:hAnsi="Times New Roman" w:cs="Times New Roman"/>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7514"/>
    <w:pPr>
      <w:tabs>
        <w:tab w:val="center" w:pos="4252"/>
        <w:tab w:val="right" w:pos="8504"/>
      </w:tabs>
    </w:pPr>
  </w:style>
  <w:style w:type="character" w:customStyle="1" w:styleId="CabealhoChar">
    <w:name w:val="Cabeçalho Char"/>
    <w:basedOn w:val="Fontepargpadro"/>
    <w:link w:val="Cabealho"/>
    <w:uiPriority w:val="99"/>
    <w:rsid w:val="006E7514"/>
  </w:style>
  <w:style w:type="paragraph" w:styleId="Rodap">
    <w:name w:val="footer"/>
    <w:basedOn w:val="Normal"/>
    <w:link w:val="RodapChar"/>
    <w:uiPriority w:val="99"/>
    <w:unhideWhenUsed/>
    <w:rsid w:val="006E7514"/>
    <w:pPr>
      <w:tabs>
        <w:tab w:val="center" w:pos="4252"/>
        <w:tab w:val="right" w:pos="8504"/>
      </w:tabs>
    </w:pPr>
  </w:style>
  <w:style w:type="character" w:customStyle="1" w:styleId="RodapChar">
    <w:name w:val="Rodapé Char"/>
    <w:basedOn w:val="Fontepargpadro"/>
    <w:link w:val="Rodap"/>
    <w:uiPriority w:val="99"/>
    <w:rsid w:val="006E7514"/>
  </w:style>
  <w:style w:type="paragraph" w:styleId="NormalWeb">
    <w:name w:val="Normal (Web)"/>
    <w:basedOn w:val="Normal"/>
    <w:uiPriority w:val="99"/>
    <w:unhideWhenUsed/>
    <w:rsid w:val="00753CCC"/>
    <w:pPr>
      <w:spacing w:before="100" w:beforeAutospacing="1" w:after="100" w:afterAutospacing="1"/>
    </w:pPr>
    <w:rPr>
      <w:sz w:val="24"/>
      <w:szCs w:val="24"/>
      <w:lang w:eastAsia="pt-BR"/>
    </w:rPr>
  </w:style>
  <w:style w:type="character" w:styleId="Refdecomentrio">
    <w:name w:val="annotation reference"/>
    <w:basedOn w:val="Fontepargpadro"/>
    <w:uiPriority w:val="99"/>
    <w:semiHidden/>
    <w:unhideWhenUsed/>
    <w:rsid w:val="007537BE"/>
    <w:rPr>
      <w:sz w:val="16"/>
      <w:szCs w:val="16"/>
    </w:rPr>
  </w:style>
  <w:style w:type="paragraph" w:styleId="Textodecomentrio">
    <w:name w:val="annotation text"/>
    <w:basedOn w:val="Normal"/>
    <w:link w:val="TextodecomentrioChar"/>
    <w:uiPriority w:val="99"/>
    <w:semiHidden/>
    <w:unhideWhenUsed/>
    <w:rsid w:val="007537BE"/>
  </w:style>
  <w:style w:type="character" w:customStyle="1" w:styleId="TextodecomentrioChar">
    <w:name w:val="Texto de comentário Char"/>
    <w:basedOn w:val="Fontepargpadro"/>
    <w:link w:val="Textodecomentrio"/>
    <w:uiPriority w:val="99"/>
    <w:semiHidden/>
    <w:rsid w:val="007537BE"/>
    <w:rPr>
      <w:sz w:val="20"/>
      <w:szCs w:val="20"/>
    </w:rPr>
  </w:style>
  <w:style w:type="paragraph" w:styleId="Assuntodocomentrio">
    <w:name w:val="annotation subject"/>
    <w:basedOn w:val="Textodecomentrio"/>
    <w:next w:val="Textodecomentrio"/>
    <w:link w:val="AssuntodocomentrioChar"/>
    <w:uiPriority w:val="99"/>
    <w:semiHidden/>
    <w:unhideWhenUsed/>
    <w:rsid w:val="007537BE"/>
    <w:rPr>
      <w:b/>
      <w:bCs/>
    </w:rPr>
  </w:style>
  <w:style w:type="character" w:customStyle="1" w:styleId="AssuntodocomentrioChar">
    <w:name w:val="Assunto do comentário Char"/>
    <w:basedOn w:val="TextodecomentrioChar"/>
    <w:link w:val="Assuntodocomentrio"/>
    <w:uiPriority w:val="99"/>
    <w:semiHidden/>
    <w:rsid w:val="007537BE"/>
    <w:rPr>
      <w:b/>
      <w:bCs/>
      <w:sz w:val="20"/>
      <w:szCs w:val="20"/>
    </w:rPr>
  </w:style>
  <w:style w:type="paragraph" w:styleId="Textodebalo">
    <w:name w:val="Balloon Text"/>
    <w:basedOn w:val="Normal"/>
    <w:link w:val="TextodebaloChar"/>
    <w:uiPriority w:val="99"/>
    <w:semiHidden/>
    <w:unhideWhenUsed/>
    <w:rsid w:val="007537BE"/>
    <w:rPr>
      <w:rFonts w:ascii="Segoe UI" w:hAnsi="Segoe UI" w:cs="Segoe UI"/>
      <w:sz w:val="18"/>
      <w:szCs w:val="18"/>
    </w:rPr>
  </w:style>
  <w:style w:type="character" w:customStyle="1" w:styleId="TextodebaloChar">
    <w:name w:val="Texto de balão Char"/>
    <w:basedOn w:val="Fontepargpadro"/>
    <w:link w:val="Textodebalo"/>
    <w:uiPriority w:val="99"/>
    <w:semiHidden/>
    <w:rsid w:val="007537BE"/>
    <w:rPr>
      <w:rFonts w:ascii="Segoe UI" w:hAnsi="Segoe UI" w:cs="Segoe UI"/>
      <w:sz w:val="18"/>
      <w:szCs w:val="18"/>
    </w:rPr>
  </w:style>
  <w:style w:type="character" w:styleId="Hyperlink">
    <w:name w:val="Hyperlink"/>
    <w:basedOn w:val="Fontepargpadro"/>
    <w:uiPriority w:val="99"/>
    <w:unhideWhenUsed/>
    <w:rsid w:val="00FC7A4E"/>
    <w:rPr>
      <w:color w:val="0000FF"/>
      <w:u w:val="single"/>
    </w:rPr>
  </w:style>
  <w:style w:type="paragraph" w:styleId="Ttulo">
    <w:name w:val="Title"/>
    <w:basedOn w:val="Normal"/>
    <w:link w:val="TtuloChar"/>
    <w:qFormat/>
    <w:rsid w:val="00FC7A4E"/>
    <w:pPr>
      <w:jc w:val="center"/>
    </w:pPr>
    <w:rPr>
      <w:rFonts w:ascii="Arial" w:hAnsi="Arial"/>
      <w:b/>
      <w:sz w:val="24"/>
      <w:lang w:val="pt-BR" w:eastAsia="pt-BR"/>
    </w:rPr>
  </w:style>
  <w:style w:type="character" w:customStyle="1" w:styleId="TtuloChar">
    <w:name w:val="Título Char"/>
    <w:basedOn w:val="Fontepargpadro"/>
    <w:link w:val="Ttulo"/>
    <w:rsid w:val="00FC7A4E"/>
    <w:rPr>
      <w:rFonts w:ascii="Arial" w:eastAsia="Times New Roman" w:hAnsi="Arial" w:cs="Times New Roman"/>
      <w:b/>
      <w:sz w:val="24"/>
      <w:szCs w:val="20"/>
      <w:lang w:eastAsia="pt-BR"/>
    </w:rPr>
  </w:style>
  <w:style w:type="character" w:styleId="HiperlinkVisitado">
    <w:name w:val="FollowedHyperlink"/>
    <w:basedOn w:val="Fontepargpadro"/>
    <w:uiPriority w:val="99"/>
    <w:semiHidden/>
    <w:unhideWhenUsed/>
    <w:rsid w:val="002B1F43"/>
    <w:rPr>
      <w:color w:val="954F72" w:themeColor="followedHyperlink"/>
      <w:u w:val="single"/>
    </w:rPr>
  </w:style>
  <w:style w:type="paragraph" w:styleId="PargrafodaLista">
    <w:name w:val="List Paragraph"/>
    <w:basedOn w:val="Normal"/>
    <w:uiPriority w:val="34"/>
    <w:qFormat/>
    <w:rsid w:val="00A3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74173">
      <w:bodyDiv w:val="1"/>
      <w:marLeft w:val="0"/>
      <w:marRight w:val="0"/>
      <w:marTop w:val="0"/>
      <w:marBottom w:val="0"/>
      <w:divBdr>
        <w:top w:val="none" w:sz="0" w:space="0" w:color="auto"/>
        <w:left w:val="none" w:sz="0" w:space="0" w:color="auto"/>
        <w:bottom w:val="none" w:sz="0" w:space="0" w:color="auto"/>
        <w:right w:val="none" w:sz="0" w:space="0" w:color="auto"/>
      </w:divBdr>
    </w:div>
    <w:div w:id="737096403">
      <w:bodyDiv w:val="1"/>
      <w:marLeft w:val="0"/>
      <w:marRight w:val="0"/>
      <w:marTop w:val="0"/>
      <w:marBottom w:val="0"/>
      <w:divBdr>
        <w:top w:val="none" w:sz="0" w:space="0" w:color="auto"/>
        <w:left w:val="none" w:sz="0" w:space="0" w:color="auto"/>
        <w:bottom w:val="none" w:sz="0" w:space="0" w:color="auto"/>
        <w:right w:val="none" w:sz="0" w:space="0" w:color="auto"/>
      </w:divBdr>
    </w:div>
    <w:div w:id="1148664072">
      <w:bodyDiv w:val="1"/>
      <w:marLeft w:val="0"/>
      <w:marRight w:val="0"/>
      <w:marTop w:val="0"/>
      <w:marBottom w:val="0"/>
      <w:divBdr>
        <w:top w:val="none" w:sz="0" w:space="0" w:color="auto"/>
        <w:left w:val="none" w:sz="0" w:space="0" w:color="auto"/>
        <w:bottom w:val="none" w:sz="0" w:space="0" w:color="auto"/>
        <w:right w:val="none" w:sz="0" w:space="0" w:color="auto"/>
      </w:divBdr>
    </w:div>
    <w:div w:id="12195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o@freireraposo.ad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3201</Words>
  <Characters>17290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Design01</dc:creator>
  <cp:lastModifiedBy>Rafael Milani</cp:lastModifiedBy>
  <cp:revision>15</cp:revision>
  <cp:lastPrinted>2021-07-20T19:19:00Z</cp:lastPrinted>
  <dcterms:created xsi:type="dcterms:W3CDTF">2021-07-20T19:12:00Z</dcterms:created>
  <dcterms:modified xsi:type="dcterms:W3CDTF">2021-07-20T20:55:00Z</dcterms:modified>
</cp:coreProperties>
</file>